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Lines="50" w:beforeAutospacing="0" w:after="0" w:afterAutospacing="0"/>
        <w:jc w:val="center"/>
      </w:pPr>
      <w:r>
        <w:rPr>
          <w:rStyle w:val="12"/>
          <w:rFonts w:hint="default"/>
        </w:rPr>
        <w:t>第一部分 化学品及企业标识</w:t>
      </w:r>
    </w:p>
    <w:p>
      <w:pPr>
        <w:pStyle w:val="5"/>
        <w:spacing w:before="80" w:beforeAutospacing="0" w:after="80" w:afterAutospacing="0" w:line="400" w:lineRule="atLeast"/>
        <w:rPr>
          <w:rStyle w:val="13"/>
          <w:rFonts w:hint="default" w:eastAsia="宋体"/>
          <w:lang w:val="en-US" w:eastAsia="zh-CN"/>
        </w:rPr>
      </w:pPr>
      <w:r>
        <w:rPr>
          <w:rStyle w:val="13"/>
          <w:rFonts w:hint="default"/>
        </w:rPr>
        <w:t>化学品中文名：</w:t>
      </w:r>
      <w:r>
        <w:rPr>
          <w:rStyle w:val="14"/>
          <w:rFonts w:hint="eastAsia"/>
          <w:lang w:val="en-US" w:eastAsia="zh-CN"/>
        </w:rPr>
        <w:t>W1-60</w:t>
      </w:r>
    </w:p>
    <w:p>
      <w:pPr>
        <w:pStyle w:val="5"/>
        <w:spacing w:before="80" w:beforeAutospacing="0" w:after="80" w:afterAutospacing="0" w:line="400" w:lineRule="atLeast"/>
        <w:rPr>
          <w:rStyle w:val="13"/>
          <w:rFonts w:hint="default"/>
        </w:rPr>
      </w:pPr>
      <w:r>
        <w:rPr>
          <w:rStyle w:val="13"/>
          <w:rFonts w:hint="default"/>
        </w:rPr>
        <w:t>化学品英文名：</w:t>
      </w:r>
      <w:r>
        <w:rPr>
          <w:rStyle w:val="14"/>
          <w:rFonts w:hint="eastAsia"/>
          <w:lang w:val="en-US" w:eastAsia="zh-CN"/>
        </w:rPr>
        <w:t>W1-60</w:t>
      </w:r>
    </w:p>
    <w:p>
      <w:pPr>
        <w:widowControl/>
        <w:spacing w:before="80" w:after="80" w:line="400" w:lineRule="atLeast"/>
        <w:jc w:val="left"/>
        <w:rPr>
          <w:rFonts w:hint="eastAsia" w:ascii="宋体" w:hAnsi="宋体" w:cs="宋体"/>
          <w:kern w:val="0"/>
          <w:sz w:val="22"/>
          <w:szCs w:val="22"/>
        </w:rPr>
      </w:pPr>
      <w:r>
        <w:rPr>
          <w:rFonts w:hint="eastAsia" w:ascii="黑体" w:hAnsi="宋体" w:eastAsia="黑体" w:cs="宋体"/>
          <w:kern w:val="0"/>
          <w:sz w:val="24"/>
        </w:rPr>
        <w:t>企业名称：</w:t>
      </w:r>
      <w:r>
        <w:rPr>
          <w:rFonts w:hint="eastAsia" w:ascii="宋体" w:hAnsi="宋体" w:cs="宋体"/>
          <w:kern w:val="0"/>
          <w:sz w:val="22"/>
          <w:szCs w:val="22"/>
          <w:lang w:eastAsia="zh-CN"/>
        </w:rPr>
        <w:t>国家能源集团宁煤煤业公司</w:t>
      </w:r>
      <w:r>
        <w:rPr>
          <w:rFonts w:hint="default" w:ascii="宋体" w:hAnsi="宋体" w:cs="宋体"/>
          <w:kern w:val="0"/>
          <w:sz w:val="22"/>
          <w:szCs w:val="22"/>
        </w:rPr>
        <w:t>煤制油分公司</w:t>
      </w:r>
    </w:p>
    <w:p>
      <w:pPr>
        <w:widowControl/>
        <w:spacing w:before="80" w:after="80" w:line="400" w:lineRule="atLeast"/>
        <w:jc w:val="left"/>
        <w:rPr>
          <w:rFonts w:ascii="宋体" w:hAnsi="宋体" w:cs="宋体"/>
          <w:kern w:val="0"/>
          <w:sz w:val="24"/>
        </w:rPr>
      </w:pPr>
      <w:r>
        <w:rPr>
          <w:rFonts w:hint="eastAsia" w:ascii="黑体" w:hAnsi="宋体" w:eastAsia="黑体" w:cs="宋体"/>
          <w:kern w:val="0"/>
          <w:sz w:val="24"/>
        </w:rPr>
        <w:t>企业地址：</w:t>
      </w:r>
      <w:r>
        <w:rPr>
          <w:rFonts w:hint="eastAsia" w:ascii="宋体" w:hAnsi="宋体" w:cs="宋体"/>
          <w:kern w:val="0"/>
          <w:sz w:val="22"/>
          <w:szCs w:val="22"/>
        </w:rPr>
        <w:t>宁夏银川市宁东能源化工基地煤制油分公司</w:t>
      </w:r>
    </w:p>
    <w:p>
      <w:pPr>
        <w:widowControl/>
        <w:spacing w:before="80" w:after="80" w:line="400" w:lineRule="atLeast"/>
        <w:jc w:val="left"/>
        <w:rPr>
          <w:rFonts w:ascii="宋体" w:hAnsi="宋体" w:eastAsia="仿宋_GB2312" w:cs="宋体"/>
          <w:kern w:val="0"/>
          <w:sz w:val="24"/>
        </w:rPr>
      </w:pPr>
      <w:r>
        <w:rPr>
          <w:rFonts w:hint="eastAsia" w:ascii="黑体" w:hAnsi="宋体" w:eastAsia="黑体" w:cs="宋体"/>
          <w:kern w:val="0"/>
          <w:sz w:val="24"/>
        </w:rPr>
        <w:t>邮    编：</w:t>
      </w:r>
      <w:r>
        <w:rPr>
          <w:rFonts w:hint="eastAsia" w:ascii="宋体" w:hAnsi="宋体" w:cs="宋体"/>
          <w:kern w:val="0"/>
          <w:sz w:val="22"/>
          <w:szCs w:val="22"/>
        </w:rPr>
        <w:t xml:space="preserve">750411                 </w:t>
      </w:r>
      <w:r>
        <w:rPr>
          <w:rFonts w:hint="eastAsia" w:ascii="黑体" w:hAnsi="宋体" w:eastAsia="黑体" w:cs="宋体"/>
          <w:kern w:val="0"/>
          <w:sz w:val="24"/>
        </w:rPr>
        <w:t>传    真：</w:t>
      </w:r>
      <w:r>
        <w:rPr>
          <w:rFonts w:hint="eastAsia" w:ascii="宋体" w:hAnsi="宋体" w:cs="宋体"/>
          <w:kern w:val="0"/>
          <w:sz w:val="22"/>
          <w:szCs w:val="22"/>
        </w:rPr>
        <w:t>0951-6965646</w:t>
      </w:r>
    </w:p>
    <w:p>
      <w:pPr>
        <w:widowControl/>
        <w:spacing w:before="80" w:after="80" w:line="400" w:lineRule="atLeast"/>
        <w:jc w:val="left"/>
        <w:rPr>
          <w:rFonts w:ascii="宋体" w:hAnsi="宋体" w:eastAsia="仿宋_GB2312" w:cs="宋体"/>
          <w:kern w:val="0"/>
          <w:sz w:val="24"/>
        </w:rPr>
      </w:pPr>
      <w:r>
        <w:rPr>
          <w:rFonts w:hint="eastAsia" w:ascii="黑体" w:eastAsia="黑体"/>
          <w:sz w:val="24"/>
        </w:rPr>
        <w:t>联系电话：</w:t>
      </w:r>
      <w:r>
        <w:rPr>
          <w:rFonts w:hint="eastAsia" w:ascii="宋体" w:hAnsi="宋体" w:cs="宋体"/>
          <w:kern w:val="0"/>
          <w:sz w:val="22"/>
          <w:szCs w:val="22"/>
        </w:rPr>
        <w:t>0951-6965612</w:t>
      </w:r>
    </w:p>
    <w:p>
      <w:pPr>
        <w:widowControl/>
        <w:spacing w:before="80" w:after="80" w:line="400" w:lineRule="atLeast"/>
        <w:jc w:val="left"/>
        <w:rPr>
          <w:rFonts w:ascii="宋体" w:hAnsi="宋体" w:eastAsia="仿宋_GB2312" w:cs="宋体"/>
          <w:kern w:val="0"/>
          <w:sz w:val="24"/>
        </w:rPr>
      </w:pPr>
      <w:r>
        <w:rPr>
          <w:rFonts w:hint="eastAsia" w:ascii="黑体" w:eastAsia="黑体"/>
          <w:sz w:val="24"/>
        </w:rPr>
        <w:t>电子邮件地址：</w:t>
      </w:r>
      <w:r>
        <w:rPr>
          <w:rFonts w:hint="eastAsia" w:ascii="宋体" w:hAnsi="宋体" w:cs="宋体"/>
          <w:kern w:val="0"/>
          <w:sz w:val="22"/>
          <w:szCs w:val="22"/>
        </w:rPr>
        <w:t>-</w:t>
      </w:r>
    </w:p>
    <w:p>
      <w:pPr>
        <w:widowControl/>
        <w:spacing w:before="80" w:after="80" w:line="400" w:lineRule="atLeast"/>
        <w:ind w:left="1200" w:hanging="1200"/>
        <w:rPr>
          <w:rFonts w:ascii="宋体" w:hAnsi="宋体" w:cs="宋体"/>
          <w:sz w:val="22"/>
          <w:szCs w:val="22"/>
        </w:rPr>
      </w:pPr>
      <w:r>
        <w:rPr>
          <w:rFonts w:hint="eastAsia" w:ascii="黑体" w:hAnsi="宋体" w:eastAsia="黑体" w:cs="宋体"/>
          <w:kern w:val="0"/>
          <w:sz w:val="24"/>
        </w:rPr>
        <w:t>企业应急电话：</w:t>
      </w:r>
      <w:r>
        <w:rPr>
          <w:rFonts w:hint="eastAsia" w:ascii="宋体" w:hAnsi="宋体" w:cs="宋体"/>
          <w:kern w:val="0"/>
          <w:sz w:val="22"/>
          <w:szCs w:val="22"/>
        </w:rPr>
        <w:t>0951-6965555</w:t>
      </w:r>
    </w:p>
    <w:p>
      <w:pPr>
        <w:pStyle w:val="5"/>
        <w:spacing w:before="80" w:beforeAutospacing="0" w:after="80" w:afterAutospacing="0" w:line="400" w:lineRule="atLeast"/>
        <w:ind w:left="1200" w:hanging="1200" w:hangingChars="500"/>
      </w:pPr>
      <w:r>
        <w:rPr>
          <w:rStyle w:val="13"/>
          <w:rFonts w:hint="default"/>
        </w:rPr>
        <w:t>产品推荐及限制用途：</w:t>
      </w:r>
      <w:r>
        <w:rPr>
          <w:rStyle w:val="14"/>
          <w:rFonts w:hint="default"/>
        </w:rPr>
        <w:t>我公司产品，适用于无味气雾杀虫剂、无味油漆稀释剂、工业清洗剂、胶粘溶剂</w:t>
      </w:r>
      <w:r>
        <w:rPr>
          <w:rStyle w:val="14"/>
          <w:rFonts w:hint="eastAsia"/>
          <w:lang w:eastAsia="zh-CN"/>
        </w:rPr>
        <w:t>、</w:t>
      </w:r>
      <w:r>
        <w:rPr>
          <w:rStyle w:val="14"/>
          <w:rFonts w:hint="default"/>
        </w:rPr>
        <w:t>柴油机的燃料等。</w:t>
      </w:r>
    </w:p>
    <w:p>
      <w:pPr>
        <w:pStyle w:val="5"/>
        <w:spacing w:beforeLines="50" w:beforeAutospacing="0" w:after="0" w:afterAutospacing="0"/>
        <w:jc w:val="center"/>
      </w:pPr>
      <w:r>
        <w:rPr>
          <w:rStyle w:val="12"/>
          <w:rFonts w:hint="default"/>
        </w:rPr>
        <w:t>第二部分 危险性概述</w:t>
      </w:r>
    </w:p>
    <w:p>
      <w:pPr>
        <w:pStyle w:val="5"/>
        <w:spacing w:before="80" w:beforeAutospacing="0" w:after="80" w:afterAutospacing="0" w:line="400" w:lineRule="atLeast"/>
        <w:ind w:left="1200" w:hanging="1200"/>
        <w:rPr>
          <w:rStyle w:val="13"/>
          <w:rFonts w:hint="default"/>
          <w:color w:val="FF0000"/>
          <w:sz w:val="22"/>
          <w:szCs w:val="22"/>
        </w:rPr>
      </w:pPr>
      <w:r>
        <w:rPr>
          <w:rStyle w:val="13"/>
          <w:rFonts w:hint="default"/>
        </w:rPr>
        <w:t>紧急情况概述：</w:t>
      </w:r>
      <w:r>
        <w:rPr>
          <w:rFonts w:hint="eastAsia" w:ascii="Times New Roman" w:hAnsi="Times New Roman" w:cs="Times New Roman"/>
          <w:kern w:val="2"/>
          <w:sz w:val="22"/>
          <w:szCs w:val="22"/>
        </w:rPr>
        <w:t>易燃。可能引起眼睛、皮肤、呼吸系统刺激。有吸入肺的危险。怀疑致癌。</w:t>
      </w:r>
    </w:p>
    <w:p>
      <w:pPr>
        <w:pStyle w:val="5"/>
        <w:spacing w:before="80" w:beforeAutospacing="0" w:after="80" w:afterAutospacing="0" w:line="400" w:lineRule="atLeast"/>
        <w:ind w:left="1200" w:hanging="1200"/>
        <w:rPr>
          <w:rStyle w:val="13"/>
          <w:rFonts w:hint="default"/>
        </w:rPr>
      </w:pPr>
      <w:r>
        <w:rPr>
          <w:rStyle w:val="13"/>
          <w:rFonts w:hint="default"/>
        </w:rPr>
        <w:t>GHS危险性类别：</w:t>
      </w:r>
      <w:r>
        <w:rPr>
          <w:rFonts w:hint="eastAsia" w:cs="Times New Roman"/>
          <w:kern w:val="2"/>
          <w:sz w:val="22"/>
          <w:szCs w:val="22"/>
        </w:rPr>
        <w:t>根据化学品分类、警示标签和警示性说明规范系列标准，该产品属于易燃液体，类别3。</w:t>
      </w:r>
    </w:p>
    <w:p>
      <w:pPr>
        <w:pStyle w:val="5"/>
        <w:spacing w:before="80" w:beforeAutospacing="0" w:after="80" w:afterAutospacing="0" w:line="400" w:lineRule="atLeast"/>
        <w:ind w:left="1200" w:hanging="1200"/>
        <w:rPr>
          <w:rStyle w:val="13"/>
          <w:rFonts w:hint="default"/>
        </w:rPr>
      </w:pPr>
      <w:r>
        <w:rPr>
          <w:rStyle w:val="13"/>
          <w:rFonts w:hint="default"/>
        </w:rPr>
        <w:t>标签要素：</w:t>
      </w:r>
    </w:p>
    <w:p>
      <w:pPr>
        <w:pStyle w:val="5"/>
        <w:spacing w:before="80" w:beforeAutospacing="0" w:after="80" w:afterAutospacing="0" w:line="400" w:lineRule="atLeast"/>
        <w:ind w:firstLine="1100" w:firstLineChars="500"/>
        <w:rPr>
          <w:rFonts w:ascii="Times New Roman" w:hAnsi="Times New Roman" w:cs="Times New Roman"/>
          <w:kern w:val="2"/>
          <w:sz w:val="22"/>
          <w:szCs w:val="22"/>
        </w:rPr>
      </w:pPr>
      <w:r>
        <w:rPr>
          <w:rFonts w:ascii="Times New Roman" w:hAnsi="Times New Roman" w:cs="Times New Roman"/>
          <w:kern w:val="2"/>
          <w:sz w:val="22"/>
          <w:szCs w:val="22"/>
        </w:rPr>
        <w:t>象形图：</w:t>
      </w:r>
      <w:r>
        <w:rPr>
          <w:rFonts w:hint="eastAsia" w:ascii="Times New Roman" w:hAnsi="Times New Roman" w:cs="Times New Roman"/>
          <w:kern w:val="2"/>
          <w:sz w:val="22"/>
          <w:szCs w:val="22"/>
        </w:rPr>
        <w:t xml:space="preserve"> </w:t>
      </w:r>
    </w:p>
    <w:p>
      <w:pPr>
        <w:pStyle w:val="5"/>
        <w:spacing w:before="80" w:beforeAutospacing="0" w:after="80" w:afterAutospacing="0" w:line="400" w:lineRule="atLeast"/>
        <w:ind w:firstLine="1050" w:firstLineChars="500"/>
        <w:rPr>
          <w:rFonts w:ascii="Times New Roman" w:hAnsi="Times New Roman" w:cs="Times New Roman"/>
          <w:kern w:val="2"/>
          <w:sz w:val="21"/>
          <w:szCs w:val="21"/>
        </w:rPr>
      </w:pPr>
      <w:r>
        <w:rPr>
          <w:rFonts w:hint="eastAsia" w:ascii="Times New Roman" w:hAnsi="Times New Roman" w:cs="Times New Roman"/>
          <w:kern w:val="2"/>
          <w:sz w:val="21"/>
          <w:szCs w:val="21"/>
        </w:rPr>
        <w:t xml:space="preserve">       </w:t>
      </w:r>
      <w:r>
        <w:rPr>
          <w:rFonts w:ascii="Times New Roman" w:hAnsi="Times New Roman" w:cs="Times New Roman"/>
          <w:kern w:val="2"/>
          <w:sz w:val="21"/>
          <w:szCs w:val="21"/>
        </w:rPr>
        <w:t xml:space="preserve">    </w:t>
      </w:r>
      <w:r>
        <w:rPr>
          <w:rFonts w:hint="eastAsia" w:ascii="Times New Roman" w:hAnsi="Times New Roman" w:cs="Times New Roman"/>
          <w:kern w:val="2"/>
          <w:sz w:val="21"/>
          <w:szCs w:val="21"/>
        </w:rPr>
        <w:t xml:space="preserve"> </w:t>
      </w:r>
      <w:r>
        <w:rPr>
          <w:rFonts w:ascii="仿宋_GB2312" w:eastAsia="仿宋_GB2312"/>
          <w:color w:val="253B74"/>
          <w:sz w:val="28"/>
          <w:szCs w:val="28"/>
        </w:rPr>
        <w:drawing>
          <wp:inline distT="0" distB="0" distL="0" distR="0">
            <wp:extent cx="895350" cy="895350"/>
            <wp:effectExtent l="19050" t="0" r="0" b="0"/>
            <wp:docPr id="1" name="图片 2" descr="http://www.unece.org/trans/danger/publi/ghs/pictograms/flam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http://www.unece.org/trans/danger/publi/ghs/pictograms/flamme.gif"/>
                    <pic:cNvPicPr>
                      <a:picLocks noChangeAspect="1" noChangeArrowheads="1"/>
                    </pic:cNvPicPr>
                  </pic:nvPicPr>
                  <pic:blipFill>
                    <a:blip r:embed="rId9" cstate="print"/>
                    <a:srcRect/>
                    <a:stretch>
                      <a:fillRect/>
                    </a:stretch>
                  </pic:blipFill>
                  <pic:spPr>
                    <a:xfrm>
                      <a:off x="0" y="0"/>
                      <a:ext cx="895350" cy="895350"/>
                    </a:xfrm>
                    <a:prstGeom prst="rect">
                      <a:avLst/>
                    </a:prstGeom>
                    <a:noFill/>
                    <a:ln w="9525">
                      <a:noFill/>
                      <a:miter lim="800000"/>
                      <a:headEnd/>
                      <a:tailEnd/>
                    </a:ln>
                  </pic:spPr>
                </pic:pic>
              </a:graphicData>
            </a:graphic>
          </wp:inline>
        </w:drawing>
      </w:r>
      <w:r>
        <w:rPr>
          <w:rFonts w:hint="eastAsia"/>
        </w:rPr>
        <w:t xml:space="preserve"> </w:t>
      </w:r>
    </w:p>
    <w:p>
      <w:pPr>
        <w:pStyle w:val="5"/>
        <w:spacing w:before="80" w:beforeAutospacing="0" w:after="80" w:afterAutospacing="0" w:line="400" w:lineRule="atLeast"/>
        <w:ind w:firstLine="1100" w:firstLineChars="500"/>
        <w:rPr>
          <w:rFonts w:ascii="Times New Roman" w:hAnsi="Times New Roman" w:cs="Times New Roman"/>
          <w:kern w:val="2"/>
          <w:sz w:val="22"/>
          <w:szCs w:val="22"/>
        </w:rPr>
      </w:pPr>
      <w:r>
        <w:rPr>
          <w:rFonts w:hint="eastAsia" w:ascii="Times New Roman" w:hAnsi="Times New Roman" w:cs="Times New Roman"/>
          <w:kern w:val="2"/>
          <w:sz w:val="22"/>
          <w:szCs w:val="22"/>
        </w:rPr>
        <w:t>警示词：警告</w:t>
      </w:r>
    </w:p>
    <w:p>
      <w:pPr>
        <w:pStyle w:val="5"/>
        <w:spacing w:before="80" w:beforeAutospacing="0" w:after="80" w:afterAutospacing="0" w:line="400" w:lineRule="atLeast"/>
        <w:ind w:left="2196" w:leftChars="522" w:hanging="1100" w:hangingChars="500"/>
        <w:rPr>
          <w:rFonts w:ascii="Times New Roman" w:hAnsi="Times New Roman" w:cs="Times New Roman"/>
          <w:kern w:val="2"/>
          <w:sz w:val="22"/>
          <w:szCs w:val="22"/>
        </w:rPr>
      </w:pPr>
      <w:r>
        <w:rPr>
          <w:rFonts w:hint="eastAsia" w:ascii="Times New Roman" w:hAnsi="Times New Roman" w:cs="Times New Roman"/>
          <w:kern w:val="2"/>
          <w:sz w:val="22"/>
          <w:szCs w:val="22"/>
        </w:rPr>
        <w:t>危险信息：易燃液体和蒸气;</w:t>
      </w:r>
    </w:p>
    <w:p>
      <w:pPr>
        <w:pStyle w:val="5"/>
        <w:spacing w:before="80" w:beforeAutospacing="0" w:after="80" w:afterAutospacing="0" w:line="400" w:lineRule="atLeast"/>
        <w:ind w:firstLine="1100" w:firstLineChars="500"/>
        <w:rPr>
          <w:rFonts w:ascii="Times New Roman" w:hAnsi="Times New Roman" w:cs="Times New Roman"/>
          <w:kern w:val="2"/>
          <w:sz w:val="22"/>
          <w:szCs w:val="22"/>
        </w:rPr>
      </w:pPr>
      <w:r>
        <w:rPr>
          <w:rFonts w:hint="eastAsia" w:ascii="Times New Roman" w:hAnsi="Times New Roman" w:cs="Times New Roman"/>
          <w:kern w:val="2"/>
          <w:sz w:val="22"/>
          <w:szCs w:val="22"/>
        </w:rPr>
        <w:t>防范说明：</w:t>
      </w:r>
    </w:p>
    <w:p>
      <w:pPr>
        <w:pStyle w:val="5"/>
        <w:spacing w:before="80" w:beforeAutospacing="0" w:after="80" w:afterAutospacing="0" w:line="400" w:lineRule="atLeast"/>
        <w:ind w:left="2196" w:leftChars="522" w:hanging="1100" w:hangingChars="500"/>
        <w:rPr>
          <w:rFonts w:ascii="Times New Roman" w:hAnsi="Times New Roman" w:cs="Times New Roman"/>
          <w:kern w:val="2"/>
          <w:sz w:val="22"/>
          <w:szCs w:val="22"/>
        </w:rPr>
      </w:pPr>
      <w:r>
        <w:rPr>
          <w:rFonts w:hint="eastAsia" w:ascii="Times New Roman" w:hAnsi="Times New Roman" w:cs="Times New Roman"/>
          <w:kern w:val="2"/>
          <w:sz w:val="22"/>
          <w:szCs w:val="22"/>
        </w:rPr>
        <w:t>预防措施：</w:t>
      </w:r>
      <w:r>
        <w:rPr>
          <w:rFonts w:hint="eastAsia" w:cs="新宋体"/>
          <w:sz w:val="22"/>
          <w:szCs w:val="22"/>
        </w:rPr>
        <w:t>远离热源/火花/明火/热表面。禁止吸烟。保持容器密闭。容器和接收设备接地/等势联接。使用防爆的电气/通风照明/设备。只能使用不产生火花的工具。采取防止静电放电的措施。戴防护手套/穿防护服/戴防护眼罩/戴防护面具。在使用前获取专用说明。在读懂所有安全防范措施之前切勿搬动。</w:t>
      </w:r>
    </w:p>
    <w:p>
      <w:pPr>
        <w:pStyle w:val="5"/>
        <w:spacing w:before="80" w:beforeAutospacing="0" w:after="80" w:afterAutospacing="0" w:line="400" w:lineRule="atLeast"/>
        <w:ind w:left="2196" w:leftChars="522" w:hanging="1100" w:hangingChars="500"/>
        <w:rPr>
          <w:rFonts w:ascii="Times New Roman" w:hAnsi="Times New Roman" w:cs="Times New Roman"/>
          <w:kern w:val="2"/>
          <w:sz w:val="22"/>
          <w:szCs w:val="22"/>
        </w:rPr>
      </w:pPr>
      <w:r>
        <w:rPr>
          <w:rFonts w:hint="eastAsia" w:ascii="Times New Roman" w:hAnsi="Times New Roman" w:cs="Times New Roman"/>
          <w:kern w:val="2"/>
          <w:sz w:val="22"/>
          <w:szCs w:val="22"/>
        </w:rPr>
        <w:t>事故响应：火灾时：使用</w:t>
      </w:r>
      <w:r>
        <w:rPr>
          <w:rFonts w:ascii="Times New Roman" w:hAnsi="Times New Roman" w:cs="Times New Roman"/>
          <w:kern w:val="2"/>
          <w:sz w:val="22"/>
          <w:szCs w:val="22"/>
        </w:rPr>
        <w:t>水雾、泡沫、干粉、二氧化碳、砂土</w:t>
      </w:r>
      <w:r>
        <w:rPr>
          <w:rFonts w:hint="eastAsia" w:ascii="Times New Roman" w:hAnsi="Times New Roman" w:cs="Times New Roman"/>
          <w:kern w:val="2"/>
          <w:sz w:val="22"/>
          <w:szCs w:val="22"/>
        </w:rPr>
        <w:t>灭火。</w:t>
      </w:r>
      <w:r>
        <w:rPr>
          <w:rFonts w:hint="eastAsia" w:cs="新宋体"/>
          <w:sz w:val="22"/>
          <w:szCs w:val="22"/>
        </w:rPr>
        <w:t>如皮肤（或头发）沾染：立即脱掉所有沾染的衣服。用水清洗皮肤/淋浴。如接触到或有疑虑：求医/就诊。</w:t>
      </w:r>
    </w:p>
    <w:p>
      <w:pPr>
        <w:pStyle w:val="5"/>
        <w:spacing w:before="80" w:beforeAutospacing="0" w:after="80" w:afterAutospacing="0" w:line="400" w:lineRule="atLeast"/>
        <w:ind w:left="2196" w:leftChars="522" w:hanging="1100" w:hangingChars="500"/>
        <w:rPr>
          <w:rFonts w:ascii="Times New Roman" w:hAnsi="Times New Roman" w:cs="Times New Roman"/>
          <w:kern w:val="2"/>
          <w:sz w:val="22"/>
          <w:szCs w:val="22"/>
        </w:rPr>
      </w:pPr>
      <w:r>
        <w:rPr>
          <w:rFonts w:hint="eastAsia" w:ascii="Times New Roman" w:hAnsi="Times New Roman" w:cs="Times New Roman"/>
          <w:kern w:val="2"/>
          <w:sz w:val="22"/>
          <w:szCs w:val="22"/>
        </w:rPr>
        <w:t>安全储存：</w:t>
      </w:r>
      <w:r>
        <w:rPr>
          <w:rFonts w:hint="eastAsia" w:cs="新宋体"/>
          <w:sz w:val="22"/>
          <w:szCs w:val="22"/>
        </w:rPr>
        <w:t>存放在通风良好的地方。保持低温。存放处须加锁。</w:t>
      </w:r>
      <w:r>
        <w:rPr>
          <w:rStyle w:val="14"/>
          <w:rFonts w:hint="default"/>
        </w:rPr>
        <w:t>与氧化剂、卤素等分开存放，切忌混储。</w:t>
      </w:r>
    </w:p>
    <w:p>
      <w:pPr>
        <w:pStyle w:val="5"/>
        <w:spacing w:before="80" w:beforeAutospacing="0" w:after="80" w:afterAutospacing="0" w:line="400" w:lineRule="atLeast"/>
        <w:ind w:left="2196" w:leftChars="522" w:hanging="1100" w:hangingChars="500"/>
        <w:rPr>
          <w:rFonts w:ascii="Times New Roman" w:hAnsi="Times New Roman" w:cs="Times New Roman"/>
          <w:kern w:val="2"/>
          <w:sz w:val="22"/>
          <w:szCs w:val="22"/>
        </w:rPr>
      </w:pPr>
      <w:r>
        <w:rPr>
          <w:rFonts w:hint="eastAsia" w:ascii="Times New Roman" w:hAnsi="Times New Roman" w:cs="Times New Roman"/>
          <w:kern w:val="2"/>
          <w:sz w:val="22"/>
          <w:szCs w:val="22"/>
        </w:rPr>
        <w:t>废弃处置：建议使用焚烧法处置。</w:t>
      </w:r>
      <w:r>
        <w:rPr>
          <w:rFonts w:hint="eastAsia"/>
          <w:sz w:val="22"/>
          <w:szCs w:val="22"/>
        </w:rPr>
        <w:t>按照当地</w:t>
      </w:r>
      <w:r>
        <w:rPr>
          <w:sz w:val="22"/>
          <w:szCs w:val="22"/>
        </w:rPr>
        <w:t>/</w:t>
      </w:r>
      <w:r>
        <w:rPr>
          <w:rFonts w:hint="eastAsia"/>
          <w:sz w:val="22"/>
          <w:szCs w:val="22"/>
        </w:rPr>
        <w:t>区域</w:t>
      </w:r>
      <w:r>
        <w:rPr>
          <w:sz w:val="22"/>
          <w:szCs w:val="22"/>
        </w:rPr>
        <w:t>/</w:t>
      </w:r>
      <w:r>
        <w:rPr>
          <w:rFonts w:hint="eastAsia"/>
          <w:sz w:val="22"/>
          <w:szCs w:val="22"/>
        </w:rPr>
        <w:t>国家</w:t>
      </w:r>
      <w:r>
        <w:rPr>
          <w:sz w:val="22"/>
          <w:szCs w:val="22"/>
        </w:rPr>
        <w:t>/</w:t>
      </w:r>
      <w:r>
        <w:rPr>
          <w:rFonts w:hint="eastAsia"/>
          <w:sz w:val="22"/>
          <w:szCs w:val="22"/>
        </w:rPr>
        <w:t>国际规章处置内装物</w:t>
      </w:r>
      <w:r>
        <w:rPr>
          <w:sz w:val="22"/>
          <w:szCs w:val="22"/>
        </w:rPr>
        <w:t>/</w:t>
      </w:r>
      <w:r>
        <w:rPr>
          <w:rFonts w:hint="eastAsia"/>
          <w:sz w:val="22"/>
          <w:szCs w:val="22"/>
        </w:rPr>
        <w:t>容器。</w:t>
      </w:r>
    </w:p>
    <w:p>
      <w:pPr>
        <w:pStyle w:val="5"/>
        <w:spacing w:before="80" w:beforeAutospacing="0" w:after="80" w:afterAutospacing="0" w:line="400" w:lineRule="atLeast"/>
        <w:ind w:left="1200" w:hanging="1200"/>
        <w:rPr>
          <w:rStyle w:val="13"/>
          <w:rFonts w:hint="default"/>
        </w:rPr>
      </w:pPr>
      <w:r>
        <w:rPr>
          <w:rStyle w:val="13"/>
          <w:rFonts w:hint="default"/>
        </w:rPr>
        <w:t>物理化学危险：</w:t>
      </w:r>
      <w:r>
        <w:rPr>
          <w:rFonts w:hint="eastAsia" w:ascii="Times New Roman" w:hAnsi="Times New Roman" w:cs="Times New Roman"/>
          <w:kern w:val="2"/>
          <w:sz w:val="22"/>
          <w:szCs w:val="22"/>
        </w:rPr>
        <w:t>易燃液体和蒸气，</w:t>
      </w:r>
      <w:r>
        <w:rPr>
          <w:rStyle w:val="14"/>
          <w:rFonts w:hint="default"/>
        </w:rPr>
        <w:t>遇明火、高热或与氧化剂接触，有引起燃烧爆炸的危险。若遇高热，容器内压增大，有开裂和爆炸的危险。</w:t>
      </w:r>
    </w:p>
    <w:p>
      <w:pPr>
        <w:pStyle w:val="5"/>
        <w:spacing w:before="80" w:beforeAutospacing="0" w:after="80" w:afterAutospacing="0" w:line="400" w:lineRule="atLeast"/>
        <w:ind w:left="1200" w:hanging="1200"/>
        <w:rPr>
          <w:rStyle w:val="13"/>
          <w:rFonts w:hint="default"/>
        </w:rPr>
      </w:pPr>
      <w:r>
        <w:rPr>
          <w:rStyle w:val="13"/>
          <w:rFonts w:hint="default"/>
        </w:rPr>
        <w:t>健康危害：</w:t>
      </w:r>
      <w:r>
        <w:rPr>
          <w:rStyle w:val="14"/>
          <w:rFonts w:hint="default"/>
        </w:rPr>
        <w:t>过度接触的影响包括刺激鼻、咽喉、消化道，出现恶心、呕吐和神经系统抑制。有限的动物研究证据表明过度接触能引起肾伤害。眼睛接触，引起轻微刺激。皮肤接触，引起严重刺激，出现发红、刺痛、灼伤等症状，严重损害皮肤。长期反复接触，引起干燥、龟裂、皮炎。食入有低毒，但食入或呕吐时进入肺部，可引起肺炎或肺损害。吸入有低毒。</w:t>
      </w:r>
    </w:p>
    <w:p>
      <w:pPr>
        <w:pStyle w:val="5"/>
        <w:spacing w:before="80" w:beforeAutospacing="0" w:after="80" w:afterAutospacing="0" w:line="400" w:lineRule="atLeast"/>
        <w:ind w:left="1260" w:leftChars="600"/>
        <w:rPr>
          <w:rFonts w:ascii="Times New Roman" w:hAnsi="Times New Roman" w:cs="Times New Roman"/>
          <w:kern w:val="2"/>
          <w:sz w:val="21"/>
          <w:szCs w:val="21"/>
        </w:rPr>
      </w:pPr>
      <w:r>
        <w:rPr>
          <w:rFonts w:hint="eastAsia" w:ascii="Times New Roman" w:hAnsi="Times New Roman" w:cs="Times New Roman"/>
          <w:kern w:val="2"/>
          <w:sz w:val="22"/>
          <w:szCs w:val="22"/>
        </w:rPr>
        <w:t>慢性影响：</w:t>
      </w:r>
      <w:r>
        <w:rPr>
          <w:rStyle w:val="14"/>
          <w:rFonts w:hint="default"/>
        </w:rPr>
        <w:t>皮肤接触柴油可出现红斑、丘疹和水疱。长期接触柴油后，皮疹可转为慢性。</w:t>
      </w:r>
    </w:p>
    <w:p>
      <w:pPr>
        <w:pStyle w:val="5"/>
        <w:spacing w:before="80" w:beforeAutospacing="0" w:after="80" w:afterAutospacing="0" w:line="400" w:lineRule="atLeast"/>
        <w:ind w:left="1200" w:hanging="1200"/>
        <w:rPr>
          <w:rStyle w:val="14"/>
          <w:rFonts w:hint="default"/>
        </w:rPr>
      </w:pPr>
      <w:r>
        <w:rPr>
          <w:rStyle w:val="13"/>
          <w:rFonts w:hint="default"/>
        </w:rPr>
        <w:t>环境危害：</w:t>
      </w:r>
      <w:r>
        <w:rPr>
          <w:rFonts w:hint="eastAsia" w:ascii="Times New Roman" w:hAnsi="Times New Roman" w:cs="Times New Roman"/>
          <w:kern w:val="2"/>
          <w:sz w:val="22"/>
          <w:szCs w:val="22"/>
        </w:rPr>
        <w:t>对水生物有害。</w:t>
      </w:r>
    </w:p>
    <w:p>
      <w:pPr>
        <w:pStyle w:val="5"/>
        <w:spacing w:beforeLines="50" w:beforeAutospacing="0" w:after="0" w:afterAutospacing="0"/>
        <w:jc w:val="center"/>
      </w:pPr>
      <w:r>
        <w:rPr>
          <w:rStyle w:val="12"/>
          <w:rFonts w:hint="default"/>
        </w:rPr>
        <w:t>第三部分 成分/组成信息</w:t>
      </w:r>
    </w:p>
    <w:p>
      <w:pPr>
        <w:pStyle w:val="11"/>
        <w:jc w:val="center"/>
      </w:pPr>
      <w:r>
        <w:rPr>
          <w:rFonts w:hint="eastAsia"/>
        </w:rPr>
        <w:t>物质　　　　　　　　　　　　√混合物</w:t>
      </w:r>
    </w:p>
    <w:tbl>
      <w:tblPr>
        <w:tblStyle w:val="6"/>
        <w:tblW w:w="8312" w:type="dxa"/>
        <w:jc w:val="center"/>
        <w:tblCellSpacing w:w="0" w:type="dxa"/>
        <w:tblLayout w:type="fixed"/>
        <w:tblCellMar>
          <w:top w:w="0" w:type="dxa"/>
          <w:left w:w="0" w:type="dxa"/>
          <w:bottom w:w="0" w:type="dxa"/>
          <w:right w:w="0" w:type="dxa"/>
        </w:tblCellMar>
      </w:tblPr>
      <w:tblGrid>
        <w:gridCol w:w="4139"/>
        <w:gridCol w:w="2341"/>
        <w:gridCol w:w="1832"/>
      </w:tblGrid>
      <w:tr>
        <w:tblPrEx>
          <w:tblCellMar>
            <w:top w:w="0" w:type="dxa"/>
            <w:left w:w="0" w:type="dxa"/>
            <w:bottom w:w="0" w:type="dxa"/>
            <w:right w:w="0" w:type="dxa"/>
          </w:tblCellMar>
        </w:tblPrEx>
        <w:trPr>
          <w:tblCellSpacing w:w="0" w:type="dxa"/>
          <w:jc w:val="center"/>
        </w:trPr>
        <w:tc>
          <w:tcPr>
            <w:tcW w:w="4139" w:type="dxa"/>
            <w:vAlign w:val="center"/>
          </w:tcPr>
          <w:p>
            <w:pPr>
              <w:pStyle w:val="5"/>
              <w:spacing w:line="400" w:lineRule="atLeast"/>
              <w:ind w:left="105"/>
              <w:jc w:val="center"/>
              <w:rPr>
                <w:rFonts w:ascii="黑体" w:eastAsia="黑体"/>
              </w:rPr>
            </w:pPr>
            <w:r>
              <w:rPr>
                <w:rFonts w:hint="eastAsia" w:ascii="黑体" w:eastAsia="黑体"/>
              </w:rPr>
              <w:t>危险组分</w:t>
            </w:r>
          </w:p>
        </w:tc>
        <w:tc>
          <w:tcPr>
            <w:tcW w:w="2341" w:type="dxa"/>
            <w:vAlign w:val="center"/>
          </w:tcPr>
          <w:p>
            <w:pPr>
              <w:pStyle w:val="5"/>
              <w:spacing w:line="400" w:lineRule="atLeast"/>
              <w:ind w:left="105" w:leftChars="50"/>
              <w:jc w:val="center"/>
              <w:rPr>
                <w:rFonts w:ascii="黑体" w:eastAsia="黑体"/>
              </w:rPr>
            </w:pPr>
            <w:r>
              <w:rPr>
                <w:rFonts w:hint="eastAsia" w:ascii="黑体" w:eastAsia="黑体"/>
              </w:rPr>
              <w:t>浓度或浓度范围</w:t>
            </w:r>
          </w:p>
        </w:tc>
        <w:tc>
          <w:tcPr>
            <w:tcW w:w="1832" w:type="dxa"/>
            <w:vAlign w:val="center"/>
          </w:tcPr>
          <w:p>
            <w:pPr>
              <w:pStyle w:val="5"/>
              <w:spacing w:line="400" w:lineRule="atLeast"/>
              <w:ind w:left="105"/>
              <w:jc w:val="center"/>
              <w:rPr>
                <w:rFonts w:ascii="黑体" w:eastAsia="黑体"/>
              </w:rPr>
            </w:pPr>
            <w:r>
              <w:rPr>
                <w:rFonts w:hint="eastAsia" w:ascii="黑体" w:eastAsia="黑体"/>
              </w:rPr>
              <w:t>CAS No.</w:t>
            </w:r>
          </w:p>
        </w:tc>
      </w:tr>
      <w:tr>
        <w:tblPrEx>
          <w:tblCellMar>
            <w:top w:w="0" w:type="dxa"/>
            <w:left w:w="0" w:type="dxa"/>
            <w:bottom w:w="0" w:type="dxa"/>
            <w:right w:w="0" w:type="dxa"/>
          </w:tblCellMar>
        </w:tblPrEx>
        <w:trPr>
          <w:tblCellSpacing w:w="0" w:type="dxa"/>
          <w:jc w:val="center"/>
        </w:trPr>
        <w:tc>
          <w:tcPr>
            <w:tcW w:w="4139" w:type="dxa"/>
            <w:vAlign w:val="center"/>
          </w:tcPr>
          <w:p>
            <w:pPr>
              <w:pStyle w:val="5"/>
              <w:spacing w:line="400" w:lineRule="atLeast"/>
              <w:ind w:left="105"/>
              <w:jc w:val="center"/>
              <w:rPr>
                <w:sz w:val="22"/>
                <w:szCs w:val="22"/>
              </w:rPr>
            </w:pPr>
            <w:r>
              <w:rPr>
                <w:rFonts w:hint="eastAsia"/>
                <w:sz w:val="22"/>
                <w:szCs w:val="22"/>
              </w:rPr>
              <w:t>柴油</w:t>
            </w:r>
          </w:p>
        </w:tc>
        <w:tc>
          <w:tcPr>
            <w:tcW w:w="2341" w:type="dxa"/>
            <w:vAlign w:val="center"/>
          </w:tcPr>
          <w:p>
            <w:pPr>
              <w:jc w:val="center"/>
              <w:rPr>
                <w:rFonts w:ascii="宋体" w:hAnsi="宋体" w:cs="宋体"/>
                <w:kern w:val="0"/>
                <w:sz w:val="22"/>
                <w:szCs w:val="22"/>
              </w:rPr>
            </w:pPr>
            <w:r>
              <w:rPr>
                <w:rFonts w:hint="eastAsia" w:ascii="宋体" w:hAnsi="宋体" w:cs="宋体"/>
                <w:kern w:val="0"/>
                <w:sz w:val="22"/>
                <w:szCs w:val="22"/>
              </w:rPr>
              <w:t>100</w:t>
            </w:r>
          </w:p>
        </w:tc>
        <w:tc>
          <w:tcPr>
            <w:tcW w:w="1832" w:type="dxa"/>
            <w:vAlign w:val="center"/>
          </w:tcPr>
          <w:p>
            <w:pPr>
              <w:pStyle w:val="5"/>
              <w:spacing w:line="400" w:lineRule="atLeast"/>
              <w:ind w:left="105"/>
              <w:jc w:val="center"/>
              <w:rPr>
                <w:sz w:val="22"/>
                <w:szCs w:val="22"/>
              </w:rPr>
            </w:pPr>
            <w:r>
              <w:rPr>
                <w:rFonts w:hint="eastAsia"/>
                <w:sz w:val="22"/>
                <w:szCs w:val="22"/>
              </w:rPr>
              <w:t>-</w:t>
            </w:r>
          </w:p>
        </w:tc>
      </w:tr>
    </w:tbl>
    <w:p>
      <w:pPr>
        <w:pStyle w:val="5"/>
        <w:spacing w:beforeLines="50" w:beforeAutospacing="0" w:after="0" w:afterAutospacing="0"/>
        <w:jc w:val="center"/>
        <w:rPr>
          <w:rStyle w:val="12"/>
          <w:rFonts w:hint="default"/>
        </w:rPr>
      </w:pPr>
      <w:r>
        <w:rPr>
          <w:rStyle w:val="12"/>
          <w:rFonts w:hint="default"/>
        </w:rPr>
        <w:t>第四部分 急救措施</w:t>
      </w:r>
    </w:p>
    <w:p>
      <w:pPr>
        <w:pStyle w:val="5"/>
        <w:spacing w:line="400" w:lineRule="atLeast"/>
        <w:rPr>
          <w:rStyle w:val="13"/>
          <w:rFonts w:hint="default"/>
        </w:rPr>
      </w:pPr>
      <w:r>
        <w:rPr>
          <w:rStyle w:val="13"/>
          <w:rFonts w:hint="default"/>
        </w:rPr>
        <w:t xml:space="preserve">急救： </w:t>
      </w:r>
    </w:p>
    <w:p>
      <w:pPr>
        <w:pStyle w:val="5"/>
        <w:spacing w:before="80" w:beforeAutospacing="0" w:after="80" w:afterAutospacing="0" w:line="440" w:lineRule="atLeast"/>
        <w:ind w:left="1440" w:hanging="1440" w:hangingChars="600"/>
        <w:rPr>
          <w:rStyle w:val="14"/>
          <w:rFonts w:hint="default"/>
        </w:rPr>
      </w:pPr>
      <w:r>
        <w:rPr>
          <w:rStyle w:val="13"/>
          <w:rFonts w:hint="default"/>
        </w:rPr>
        <w:t>- 皮肤接触：</w:t>
      </w:r>
      <w:r>
        <w:rPr>
          <w:rStyle w:val="14"/>
          <w:rFonts w:hint="default"/>
        </w:rPr>
        <w:t>立即脱去污染的衣着，用肥皂水和清水彻底冲洗皮肤。如有不适感，就医。</w:t>
      </w:r>
    </w:p>
    <w:p>
      <w:pPr>
        <w:pStyle w:val="5"/>
        <w:spacing w:before="80" w:beforeAutospacing="0" w:after="80" w:afterAutospacing="0" w:line="440" w:lineRule="atLeast"/>
        <w:ind w:left="1440" w:hanging="1440" w:hangingChars="600"/>
        <w:rPr>
          <w:rStyle w:val="14"/>
          <w:rFonts w:hint="default"/>
        </w:rPr>
      </w:pPr>
      <w:r>
        <w:rPr>
          <w:rStyle w:val="13"/>
          <w:rFonts w:hint="default"/>
        </w:rPr>
        <w:t>- 眼睛接触：</w:t>
      </w:r>
      <w:r>
        <w:rPr>
          <w:rStyle w:val="14"/>
          <w:rFonts w:hint="default"/>
        </w:rPr>
        <w:t>提起眼睑，用流动清水或生理盐水冲洗。如有不适感，就医。</w:t>
      </w:r>
    </w:p>
    <w:p>
      <w:pPr>
        <w:pStyle w:val="5"/>
        <w:spacing w:before="80" w:beforeAutospacing="0" w:after="80" w:afterAutospacing="0" w:line="440" w:lineRule="atLeast"/>
        <w:ind w:left="1440" w:hanging="1440" w:hangingChars="600"/>
        <w:rPr>
          <w:rStyle w:val="14"/>
          <w:rFonts w:hint="default"/>
        </w:rPr>
      </w:pPr>
      <w:r>
        <w:rPr>
          <w:rStyle w:val="13"/>
          <w:rFonts w:hint="default"/>
        </w:rPr>
        <w:t>- 吸　　入：</w:t>
      </w:r>
      <w:r>
        <w:rPr>
          <w:rStyle w:val="14"/>
          <w:rFonts w:hint="default"/>
        </w:rPr>
        <w:t>迅速脱离现场至空气新鲜处。保持呼吸道通畅。如呼吸困难，给输氧。呼吸、心跳停止，立即进行心肺复苏术。就医。</w:t>
      </w:r>
    </w:p>
    <w:p>
      <w:pPr>
        <w:pStyle w:val="5"/>
        <w:spacing w:before="80" w:beforeAutospacing="0" w:after="80" w:afterAutospacing="0" w:line="440" w:lineRule="atLeast"/>
        <w:ind w:left="1200" w:hanging="1200" w:hangingChars="500"/>
        <w:rPr>
          <w:rStyle w:val="14"/>
          <w:rFonts w:hint="default"/>
        </w:rPr>
      </w:pPr>
      <w:r>
        <w:rPr>
          <w:rStyle w:val="13"/>
          <w:rFonts w:hint="default"/>
        </w:rPr>
        <w:t>- 食　　入：</w:t>
      </w:r>
      <w:r>
        <w:rPr>
          <w:rStyle w:val="14"/>
          <w:rFonts w:hint="default"/>
        </w:rPr>
        <w:t>尽快彻底洗胃。就医。</w:t>
      </w:r>
    </w:p>
    <w:p>
      <w:pPr>
        <w:pStyle w:val="5"/>
        <w:spacing w:before="80" w:beforeAutospacing="0" w:after="80" w:afterAutospacing="0" w:line="440" w:lineRule="atLeast"/>
        <w:ind w:left="1200" w:hanging="1200" w:hangingChars="500"/>
        <w:jc w:val="both"/>
        <w:rPr>
          <w:sz w:val="22"/>
          <w:szCs w:val="22"/>
        </w:rPr>
      </w:pPr>
      <w:r>
        <w:rPr>
          <w:rFonts w:hint="eastAsia" w:ascii="黑体" w:eastAsia="黑体"/>
        </w:rPr>
        <w:t>-</w:t>
      </w:r>
      <w:r>
        <w:rPr>
          <w:rFonts w:hint="eastAsia"/>
          <w:sz w:val="22"/>
          <w:szCs w:val="22"/>
        </w:rPr>
        <w:t xml:space="preserve"> </w:t>
      </w:r>
      <w:r>
        <w:rPr>
          <w:rFonts w:hint="eastAsia" w:ascii="黑体" w:eastAsia="黑体"/>
        </w:rPr>
        <w:t>对保护施救者的忠告：</w:t>
      </w:r>
      <w:r>
        <w:rPr>
          <w:rFonts w:hint="eastAsia"/>
          <w:sz w:val="22"/>
          <w:szCs w:val="22"/>
        </w:rPr>
        <w:t>进入事故现场应佩戴携气式呼吸防护器。</w:t>
      </w:r>
    </w:p>
    <w:p>
      <w:pPr>
        <w:pStyle w:val="5"/>
        <w:spacing w:before="80" w:beforeAutospacing="0" w:after="80" w:afterAutospacing="0" w:line="440" w:lineRule="atLeast"/>
        <w:ind w:left="1200" w:hanging="1200" w:hangingChars="500"/>
        <w:rPr>
          <w:sz w:val="22"/>
          <w:szCs w:val="22"/>
        </w:rPr>
      </w:pPr>
      <w:r>
        <w:rPr>
          <w:rFonts w:hint="eastAsia" w:ascii="黑体" w:eastAsia="黑体"/>
        </w:rPr>
        <w:t>- 对医生的特别提示：</w:t>
      </w:r>
      <w:r>
        <w:rPr>
          <w:rFonts w:hint="eastAsia"/>
          <w:sz w:val="22"/>
          <w:szCs w:val="22"/>
        </w:rPr>
        <w:t>对症治疗。对于急性或短期重复暴露于石油馏分或相关烃类：摄入和/或吸入纯石油馏分对生命造成的主要危险是呼吸衰竭。应立即评估病人呼吸窘迫体征(如发绀、呼吸急促、肋间肌回缩和迟钝), 并给输氧气。如果病人潮气量不足或动脉血气体压力失常 (氧压低于 50 mm Hg)应进行气管插管。摄入及/或吸入某些烃后会发生心律失常，而且，有报道称心电图显示有心肌损伤；出现明显症状的病人应进行静脉滴注和心电监护。吸入的溶剂可经肺排泄，所以过量换气可使排泄加快。呼吸和循环稳定后应立即进行胸部 X射线透射，以确诊呛吸并诊断气胸。因为儿茶酚胺类有潜在的心肌敏感性，所以不建议用肾上腺素治疗支气管痉挛。最佳药物是吸入型选择性β2受体激动剂 (例如奥西那林、舒喘宁)，其次是氨茶碱。如果病人需要排毒，应进行洗胃。成年病人必须使用带囊的气管插管。呕吐时，物质呛吸可能导致肺损伤，因此不应使用机械催吐或药物催吐。如果认为有必要清除胃中的物质，可以利用机械的方法，包括气管插管后洗胃。如果摄入后发生自发性呕吐，应对患者进行观察以防出现呼吸困难。呛入肺部的不良反应可能延迟 48 小时后才出现。</w:t>
      </w:r>
    </w:p>
    <w:p>
      <w:pPr>
        <w:pStyle w:val="5"/>
        <w:spacing w:before="80" w:beforeAutospacing="0" w:after="80" w:afterAutospacing="0" w:line="440" w:lineRule="atLeast"/>
        <w:ind w:left="1200" w:hanging="1200" w:hangingChars="500"/>
        <w:jc w:val="both"/>
        <w:rPr>
          <w:rStyle w:val="14"/>
          <w:rFonts w:hint="default"/>
        </w:rPr>
      </w:pPr>
      <w:r>
        <w:rPr>
          <w:rStyle w:val="13"/>
          <w:rFonts w:hint="default"/>
        </w:rPr>
        <w:t xml:space="preserve">- </w:t>
      </w:r>
      <w:r>
        <w:rPr>
          <w:rFonts w:hint="eastAsia" w:ascii="黑体" w:eastAsia="黑体"/>
        </w:rPr>
        <w:t>医疗护理和特殊的治疗：</w:t>
      </w:r>
      <w:r>
        <w:rPr>
          <w:rStyle w:val="14"/>
          <w:rFonts w:hint="default"/>
        </w:rPr>
        <w:t>详见对医生的特别提示。</w:t>
      </w:r>
    </w:p>
    <w:p>
      <w:pPr>
        <w:pStyle w:val="5"/>
        <w:spacing w:beforeLines="50" w:beforeAutospacing="0" w:after="0" w:afterAutospacing="0"/>
        <w:jc w:val="center"/>
      </w:pPr>
      <w:r>
        <w:rPr>
          <w:rStyle w:val="12"/>
          <w:rFonts w:hint="default"/>
        </w:rPr>
        <w:t>第五部分 消防措施</w:t>
      </w:r>
    </w:p>
    <w:p>
      <w:pPr>
        <w:pStyle w:val="5"/>
        <w:spacing w:before="80" w:beforeAutospacing="0" w:after="80" w:afterAutospacing="0" w:line="400" w:lineRule="atLeast"/>
        <w:ind w:left="1202" w:hanging="1202"/>
      </w:pPr>
      <w:r>
        <w:rPr>
          <w:rStyle w:val="13"/>
          <w:rFonts w:hint="default"/>
        </w:rPr>
        <w:t>特别危险性：</w:t>
      </w:r>
      <w:r>
        <w:rPr>
          <w:rStyle w:val="14"/>
          <w:rFonts w:hint="default"/>
        </w:rPr>
        <w:t>遇明火、高热或与氧化剂接触，有引起燃烧爆炸的危险。若遇高热，容器内压增大，有开裂和爆炸的危险。</w:t>
      </w:r>
    </w:p>
    <w:p>
      <w:pPr>
        <w:pStyle w:val="5"/>
        <w:spacing w:before="80" w:beforeAutospacing="0" w:after="80" w:afterAutospacing="0" w:line="400" w:lineRule="atLeast"/>
        <w:ind w:left="1202" w:hanging="1202"/>
        <w:rPr>
          <w:sz w:val="22"/>
          <w:szCs w:val="22"/>
        </w:rPr>
      </w:pPr>
      <w:r>
        <w:rPr>
          <w:rStyle w:val="13"/>
          <w:rFonts w:hint="default"/>
        </w:rPr>
        <w:t>灭火方法和灭火剂：</w:t>
      </w:r>
      <w:r>
        <w:rPr>
          <w:rStyle w:val="14"/>
          <w:rFonts w:hint="default"/>
        </w:rPr>
        <w:t>用水雾、泡沫、干粉、二氧化碳、砂土灭火。</w:t>
      </w:r>
    </w:p>
    <w:p>
      <w:pPr>
        <w:pStyle w:val="5"/>
        <w:spacing w:before="80" w:beforeAutospacing="0" w:after="80" w:afterAutospacing="0" w:line="400" w:lineRule="atLeast"/>
        <w:ind w:left="1200" w:hanging="1200"/>
      </w:pPr>
      <w:r>
        <w:rPr>
          <w:rStyle w:val="13"/>
          <w:rFonts w:hint="default"/>
        </w:rPr>
        <w:t>灭火注意事项及措施：</w:t>
      </w:r>
      <w:r>
        <w:rPr>
          <w:rStyle w:val="14"/>
          <w:rFonts w:hint="default"/>
        </w:rPr>
        <w:t>消防人员必须佩戴空气呼吸器、穿全身防火防毒服，在上风向灭火。尽可能将容器从火场移至空旷处。喷水保持火场容器冷却，直至灭火结束。</w:t>
      </w:r>
    </w:p>
    <w:p>
      <w:pPr>
        <w:pStyle w:val="5"/>
        <w:spacing w:beforeLines="50" w:beforeAutospacing="0" w:after="0" w:afterAutospacing="0"/>
        <w:jc w:val="center"/>
      </w:pPr>
      <w:r>
        <w:rPr>
          <w:rStyle w:val="12"/>
          <w:rFonts w:hint="default"/>
        </w:rPr>
        <w:t>第六部分 泄漏应急处理</w:t>
      </w:r>
    </w:p>
    <w:p>
      <w:pPr>
        <w:pStyle w:val="5"/>
        <w:spacing w:before="80" w:beforeAutospacing="0" w:after="80" w:afterAutospacing="0" w:line="400" w:lineRule="atLeast"/>
        <w:ind w:left="1202" w:hanging="1202"/>
        <w:rPr>
          <w:rStyle w:val="13"/>
          <w:rFonts w:hint="default"/>
        </w:rPr>
      </w:pPr>
      <w:r>
        <w:rPr>
          <w:rStyle w:val="13"/>
          <w:rFonts w:hint="default"/>
        </w:rPr>
        <w:t>作业人员防护措施、防护装备和应急处置程序：</w:t>
      </w:r>
      <w:r>
        <w:rPr>
          <w:rStyle w:val="14"/>
          <w:rFonts w:hint="default"/>
        </w:rPr>
        <w:t>根据液体流动和蒸气扩散的影响区域划定警戒区，无关人员从侧风、上风向撤离至安全区。消除所有点火源。建议应急处理人员戴防毒面具,穿防静电服。尽可能切断泄漏源。</w:t>
      </w:r>
    </w:p>
    <w:p>
      <w:pPr>
        <w:pStyle w:val="5"/>
        <w:spacing w:before="80" w:beforeAutospacing="0" w:after="80" w:afterAutospacing="0" w:line="400" w:lineRule="atLeast"/>
        <w:ind w:left="1202" w:hanging="1202"/>
        <w:rPr>
          <w:rStyle w:val="13"/>
          <w:rFonts w:hint="default"/>
        </w:rPr>
      </w:pPr>
      <w:r>
        <w:rPr>
          <w:rStyle w:val="13"/>
          <w:rFonts w:hint="default"/>
        </w:rPr>
        <w:t>环境保护措施：</w:t>
      </w:r>
      <w:r>
        <w:rPr>
          <w:rStyle w:val="14"/>
          <w:rFonts w:hint="default"/>
        </w:rPr>
        <w:t>防止泄漏物进入水体、下水道、地下室或密闭性空间。</w:t>
      </w:r>
    </w:p>
    <w:p>
      <w:pPr>
        <w:pStyle w:val="5"/>
        <w:spacing w:before="80" w:beforeAutospacing="0" w:after="80" w:afterAutospacing="0" w:line="400" w:lineRule="atLeast"/>
        <w:ind w:left="1202" w:hanging="1202"/>
        <w:rPr>
          <w:rStyle w:val="14"/>
          <w:rFonts w:hint="default"/>
        </w:rPr>
      </w:pPr>
      <w:r>
        <w:rPr>
          <w:rStyle w:val="13"/>
          <w:rFonts w:hint="default"/>
        </w:rPr>
        <w:t>泄漏化学品的收容、清除方法及所使用的处置材料：</w:t>
      </w:r>
      <w:r>
        <w:rPr>
          <w:rStyle w:val="14"/>
          <w:rFonts w:hint="default"/>
        </w:rPr>
        <w:t>小量泄漏：用活性炭或其它惰性材料吸收。大量泄漏：构筑围堤或挖坑收容。用泵转移至槽车或专用收集器内。</w:t>
      </w:r>
    </w:p>
    <w:p>
      <w:pPr>
        <w:pStyle w:val="5"/>
        <w:spacing w:before="80" w:beforeAutospacing="0" w:after="80" w:afterAutospacing="0" w:line="400" w:lineRule="atLeast"/>
        <w:ind w:left="1202" w:hanging="1202"/>
        <w:jc w:val="both"/>
        <w:rPr>
          <w:rStyle w:val="13"/>
          <w:rFonts w:hint="default"/>
        </w:rPr>
      </w:pPr>
      <w:r>
        <w:rPr>
          <w:rStyle w:val="13"/>
          <w:rFonts w:hint="default"/>
        </w:rPr>
        <w:t>防止发生次生危害的预防措施：</w:t>
      </w:r>
      <w:r>
        <w:rPr>
          <w:rStyle w:val="14"/>
          <w:rFonts w:hint="default"/>
        </w:rPr>
        <w:t>妥善处理收集的泄漏物和容器，并按照第十三部分方法处置。</w:t>
      </w:r>
    </w:p>
    <w:p>
      <w:pPr>
        <w:pStyle w:val="5"/>
        <w:spacing w:beforeLines="50" w:beforeAutospacing="0" w:after="0" w:afterAutospacing="0"/>
        <w:jc w:val="center"/>
      </w:pPr>
      <w:r>
        <w:rPr>
          <w:rStyle w:val="12"/>
          <w:rFonts w:hint="default"/>
        </w:rPr>
        <w:t>第七部分 操作处置与储存</w:t>
      </w:r>
    </w:p>
    <w:p>
      <w:pPr>
        <w:pStyle w:val="5"/>
        <w:spacing w:before="80" w:beforeAutospacing="0" w:after="80" w:afterAutospacing="0" w:line="400" w:lineRule="atLeast"/>
        <w:ind w:left="1202" w:hanging="1202"/>
        <w:rPr>
          <w:rStyle w:val="13"/>
          <w:rFonts w:hint="default"/>
        </w:rPr>
      </w:pPr>
      <w:r>
        <w:rPr>
          <w:rStyle w:val="13"/>
          <w:rFonts w:hint="default"/>
        </w:rPr>
        <w:t>操作处置：</w:t>
      </w:r>
      <w:r>
        <w:rPr>
          <w:rStyle w:val="14"/>
          <w:rFonts w:hint="default"/>
        </w:rPr>
        <w:t>密闭操作，注意通风。操作人员必须经过专门培训，严格遵守操作规程。建议操作人员佩戴自吸过滤式防毒面具（半面罩），戴化学安全防护眼镜，戴橡胶耐油手套。远离火种、热源，工作场所严禁吸烟。使用防爆型的通风系统和设备。防止蒸气泄漏到工作场所空气中。避免与氧化剂、卤素接触。充装要控制流速，防止静电积聚。搬运时要轻装轻卸，防止包装及容器损坏。配备相应品种和数量的消防器材及泄漏应急处理设备。</w:t>
      </w:r>
    </w:p>
    <w:p>
      <w:pPr>
        <w:pStyle w:val="5"/>
        <w:spacing w:before="80" w:beforeAutospacing="0" w:after="80" w:afterAutospacing="0" w:line="400" w:lineRule="atLeast"/>
        <w:ind w:left="1202" w:hanging="1202"/>
        <w:rPr>
          <w:rFonts w:ascii="Times New Roman" w:hAnsi="Times New Roman" w:cs="Times New Roman"/>
          <w:kern w:val="2"/>
          <w:sz w:val="21"/>
        </w:rPr>
      </w:pPr>
      <w:r>
        <w:rPr>
          <w:rStyle w:val="13"/>
          <w:rFonts w:hint="default"/>
        </w:rPr>
        <w:t>储存：</w:t>
      </w:r>
      <w:r>
        <w:rPr>
          <w:rStyle w:val="14"/>
          <w:rFonts w:hint="default"/>
        </w:rPr>
        <w:t>用储罐、铁桶等容器盛装，盛装时，切不可充满，要留出必要的安全空间。本品桶装时，储存于阴凉、通风的库房。远离火种、热源。应与氧化剂、卤素分开存放，切忌混储。采用防爆型照明、通风设施。禁止使用易产生火花的机械设备和工具。储区应备有泄漏应急处理设备和合适的收容材料。</w:t>
      </w:r>
    </w:p>
    <w:p>
      <w:pPr>
        <w:pStyle w:val="5"/>
        <w:spacing w:beforeLines="50" w:beforeAutospacing="0" w:after="0" w:afterAutospacing="0"/>
        <w:jc w:val="center"/>
      </w:pPr>
      <w:r>
        <w:rPr>
          <w:rStyle w:val="12"/>
          <w:rFonts w:hint="default"/>
        </w:rPr>
        <w:t>第八部分 接触控制/个体防护</w:t>
      </w:r>
    </w:p>
    <w:p>
      <w:pPr>
        <w:pStyle w:val="5"/>
        <w:spacing w:before="80" w:beforeAutospacing="0" w:after="80" w:afterAutospacing="0" w:line="400" w:lineRule="atLeast"/>
        <w:ind w:left="1200" w:hanging="1200"/>
      </w:pPr>
      <w:r>
        <w:rPr>
          <w:rStyle w:val="13"/>
          <w:rFonts w:hint="default"/>
        </w:rPr>
        <w:t>接触限值：</w:t>
      </w:r>
    </w:p>
    <w:tbl>
      <w:tblPr>
        <w:tblStyle w:val="6"/>
        <w:tblW w:w="8312" w:type="dxa"/>
        <w:tblCellSpacing w:w="0" w:type="dxa"/>
        <w:tblInd w:w="0" w:type="dxa"/>
        <w:tblLayout w:type="fixed"/>
        <w:tblCellMar>
          <w:top w:w="0" w:type="dxa"/>
          <w:left w:w="0" w:type="dxa"/>
          <w:bottom w:w="0" w:type="dxa"/>
          <w:right w:w="0" w:type="dxa"/>
        </w:tblCellMar>
      </w:tblPr>
      <w:tblGrid>
        <w:gridCol w:w="4169"/>
        <w:gridCol w:w="4143"/>
      </w:tblGrid>
      <w:tr>
        <w:trPr>
          <w:tblCellSpacing w:w="0" w:type="dxa"/>
        </w:trPr>
        <w:tc>
          <w:tcPr>
            <w:tcW w:w="4169" w:type="dxa"/>
            <w:vAlign w:val="center"/>
          </w:tcPr>
          <w:p>
            <w:pPr>
              <w:pStyle w:val="5"/>
              <w:spacing w:line="400" w:lineRule="atLeast"/>
              <w:ind w:left="105"/>
            </w:pPr>
            <w:r>
              <w:rPr>
                <w:rStyle w:val="13"/>
                <w:rFonts w:hint="default"/>
              </w:rPr>
              <w:t>MAC(mg/m</w:t>
            </w:r>
            <w:r>
              <w:rPr>
                <w:rStyle w:val="13"/>
                <w:rFonts w:hint="default"/>
                <w:vertAlign w:val="superscript"/>
              </w:rPr>
              <w:t>3</w:t>
            </w:r>
            <w:r>
              <w:rPr>
                <w:rStyle w:val="13"/>
                <w:rFonts w:hint="default"/>
              </w:rPr>
              <w:t>)</w:t>
            </w:r>
            <w:r>
              <w:rPr>
                <w:rStyle w:val="14"/>
                <w:rFonts w:hint="default"/>
              </w:rPr>
              <w:t>: </w:t>
            </w:r>
            <w:r>
              <w:t xml:space="preserve"> </w:t>
            </w:r>
            <w:r>
              <w:rPr>
                <w:rStyle w:val="14"/>
                <w:rFonts w:hint="default"/>
              </w:rPr>
              <w:t>未制定标准</w:t>
            </w:r>
          </w:p>
        </w:tc>
        <w:tc>
          <w:tcPr>
            <w:tcW w:w="4143" w:type="dxa"/>
            <w:vAlign w:val="center"/>
          </w:tcPr>
          <w:p>
            <w:pPr>
              <w:pStyle w:val="5"/>
              <w:spacing w:line="400" w:lineRule="atLeast"/>
              <w:ind w:left="105"/>
            </w:pPr>
            <w:r>
              <w:rPr>
                <w:rStyle w:val="13"/>
                <w:rFonts w:hint="default"/>
              </w:rPr>
              <w:t>PC-TWA（mg/m</w:t>
            </w:r>
            <w:r>
              <w:rPr>
                <w:rStyle w:val="13"/>
                <w:rFonts w:hint="default"/>
                <w:vertAlign w:val="superscript"/>
              </w:rPr>
              <w:t>3</w:t>
            </w:r>
            <w:r>
              <w:rPr>
                <w:rStyle w:val="13"/>
                <w:rFonts w:hint="default"/>
              </w:rPr>
              <w:t>）</w:t>
            </w:r>
            <w:r>
              <w:rPr>
                <w:rStyle w:val="14"/>
                <w:rFonts w:hint="default"/>
              </w:rPr>
              <w:t>: 未制定标准</w:t>
            </w:r>
          </w:p>
        </w:tc>
      </w:tr>
      <w:tr>
        <w:tblPrEx>
          <w:tblCellMar>
            <w:top w:w="0" w:type="dxa"/>
            <w:left w:w="0" w:type="dxa"/>
            <w:bottom w:w="0" w:type="dxa"/>
            <w:right w:w="0" w:type="dxa"/>
          </w:tblCellMar>
        </w:tblPrEx>
        <w:trPr>
          <w:tblCellSpacing w:w="0" w:type="dxa"/>
        </w:trPr>
        <w:tc>
          <w:tcPr>
            <w:tcW w:w="4169" w:type="dxa"/>
            <w:vAlign w:val="center"/>
          </w:tcPr>
          <w:p>
            <w:pPr>
              <w:pStyle w:val="5"/>
              <w:spacing w:line="400" w:lineRule="atLeast"/>
              <w:ind w:left="105"/>
            </w:pPr>
            <w:r>
              <w:rPr>
                <w:rStyle w:val="13"/>
                <w:rFonts w:hint="default"/>
              </w:rPr>
              <w:t>PC-STEL（mg/m</w:t>
            </w:r>
            <w:r>
              <w:rPr>
                <w:rStyle w:val="13"/>
                <w:rFonts w:hint="default"/>
                <w:vertAlign w:val="superscript"/>
              </w:rPr>
              <w:t>3</w:t>
            </w:r>
            <w:r>
              <w:rPr>
                <w:rStyle w:val="13"/>
                <w:rFonts w:hint="default"/>
              </w:rPr>
              <w:t>）</w:t>
            </w:r>
            <w:r>
              <w:rPr>
                <w:rStyle w:val="14"/>
                <w:rFonts w:hint="default"/>
              </w:rPr>
              <w:t>:</w:t>
            </w:r>
            <w:r>
              <w:t xml:space="preserve"> </w:t>
            </w:r>
            <w:r>
              <w:rPr>
                <w:rStyle w:val="14"/>
                <w:rFonts w:hint="default"/>
              </w:rPr>
              <w:t>未制定标准</w:t>
            </w:r>
          </w:p>
        </w:tc>
        <w:tc>
          <w:tcPr>
            <w:tcW w:w="4143" w:type="dxa"/>
            <w:vAlign w:val="center"/>
          </w:tcPr>
          <w:p>
            <w:pPr>
              <w:pStyle w:val="5"/>
              <w:spacing w:line="400" w:lineRule="atLeast"/>
              <w:ind w:left="105"/>
            </w:pPr>
            <w:r>
              <w:rPr>
                <w:rStyle w:val="13"/>
                <w:rFonts w:hint="default"/>
              </w:rPr>
              <w:t>TLV-C(mg/m</w:t>
            </w:r>
            <w:r>
              <w:rPr>
                <w:rStyle w:val="13"/>
                <w:rFonts w:hint="default"/>
                <w:vertAlign w:val="superscript"/>
              </w:rPr>
              <w:t>3</w:t>
            </w:r>
            <w:r>
              <w:rPr>
                <w:rStyle w:val="13"/>
                <w:rFonts w:hint="default"/>
              </w:rPr>
              <w:t>)</w:t>
            </w:r>
            <w:r>
              <w:rPr>
                <w:rStyle w:val="14"/>
                <w:rFonts w:hint="default"/>
              </w:rPr>
              <w:t>: </w:t>
            </w:r>
            <w:r>
              <w:t xml:space="preserve"> </w:t>
            </w:r>
            <w:r>
              <w:rPr>
                <w:rStyle w:val="14"/>
                <w:rFonts w:hint="default"/>
              </w:rPr>
              <w:t>未制定标准</w:t>
            </w:r>
          </w:p>
        </w:tc>
      </w:tr>
      <w:tr>
        <w:tblPrEx>
          <w:tblCellMar>
            <w:top w:w="0" w:type="dxa"/>
            <w:left w:w="0" w:type="dxa"/>
            <w:bottom w:w="0" w:type="dxa"/>
            <w:right w:w="0" w:type="dxa"/>
          </w:tblCellMar>
        </w:tblPrEx>
        <w:trPr>
          <w:tblCellSpacing w:w="0" w:type="dxa"/>
        </w:trPr>
        <w:tc>
          <w:tcPr>
            <w:tcW w:w="4169" w:type="dxa"/>
            <w:vAlign w:val="center"/>
          </w:tcPr>
          <w:p>
            <w:pPr>
              <w:pStyle w:val="5"/>
              <w:spacing w:line="400" w:lineRule="atLeast"/>
              <w:ind w:left="105"/>
            </w:pPr>
            <w:r>
              <w:rPr>
                <w:rStyle w:val="13"/>
                <w:rFonts w:hint="default"/>
              </w:rPr>
              <w:t>TLV-TWA(mg/m</w:t>
            </w:r>
            <w:r>
              <w:rPr>
                <w:rStyle w:val="13"/>
                <w:rFonts w:hint="default"/>
                <w:vertAlign w:val="superscript"/>
              </w:rPr>
              <w:t>3</w:t>
            </w:r>
            <w:r>
              <w:rPr>
                <w:rStyle w:val="13"/>
                <w:rFonts w:hint="default"/>
              </w:rPr>
              <w:t>)</w:t>
            </w:r>
            <w:r>
              <w:rPr>
                <w:rStyle w:val="14"/>
                <w:rFonts w:hint="default"/>
              </w:rPr>
              <w:t>: </w:t>
            </w:r>
          </w:p>
        </w:tc>
        <w:tc>
          <w:tcPr>
            <w:tcW w:w="4143" w:type="dxa"/>
            <w:vAlign w:val="center"/>
          </w:tcPr>
          <w:p>
            <w:pPr>
              <w:pStyle w:val="5"/>
              <w:spacing w:line="400" w:lineRule="atLeast"/>
              <w:ind w:left="105"/>
            </w:pPr>
            <w:r>
              <w:rPr>
                <w:rStyle w:val="13"/>
                <w:rFonts w:hint="default"/>
              </w:rPr>
              <w:t>TLV-STEL(mg/m</w:t>
            </w:r>
            <w:r>
              <w:rPr>
                <w:rStyle w:val="13"/>
                <w:rFonts w:hint="default"/>
                <w:vertAlign w:val="superscript"/>
              </w:rPr>
              <w:t>3</w:t>
            </w:r>
            <w:r>
              <w:rPr>
                <w:rStyle w:val="13"/>
                <w:rFonts w:hint="default"/>
              </w:rPr>
              <w:t>)</w:t>
            </w:r>
            <w:r>
              <w:rPr>
                <w:rStyle w:val="14"/>
                <w:rFonts w:hint="default"/>
              </w:rPr>
              <w:t>: </w:t>
            </w:r>
          </w:p>
        </w:tc>
      </w:tr>
    </w:tbl>
    <w:p>
      <w:pPr>
        <w:pStyle w:val="5"/>
        <w:spacing w:before="80" w:beforeAutospacing="0" w:after="80" w:afterAutospacing="0" w:line="400" w:lineRule="atLeast"/>
        <w:ind w:left="1202" w:hanging="1202"/>
        <w:rPr>
          <w:rStyle w:val="13"/>
          <w:rFonts w:hint="default"/>
        </w:rPr>
      </w:pPr>
      <w:r>
        <w:rPr>
          <w:rStyle w:val="13"/>
          <w:rFonts w:hint="default"/>
        </w:rPr>
        <w:t xml:space="preserve">生物限值： </w:t>
      </w:r>
    </w:p>
    <w:p>
      <w:pPr>
        <w:pStyle w:val="5"/>
        <w:spacing w:before="80" w:beforeAutospacing="0" w:after="80" w:afterAutospacing="0" w:line="400" w:lineRule="atLeast"/>
        <w:ind w:left="1202" w:hanging="1202"/>
      </w:pPr>
      <w:r>
        <w:rPr>
          <w:rStyle w:val="13"/>
          <w:rFonts w:hint="default"/>
        </w:rPr>
        <w:t>监测方法：</w:t>
      </w:r>
      <w:r>
        <w:rPr>
          <w:rStyle w:val="14"/>
          <w:rFonts w:hint="default"/>
        </w:rPr>
        <w:t>无资料。</w:t>
      </w:r>
      <w:bookmarkStart w:id="2" w:name="_GoBack"/>
      <w:bookmarkEnd w:id="2"/>
    </w:p>
    <w:p>
      <w:pPr>
        <w:pStyle w:val="5"/>
        <w:spacing w:before="80" w:beforeAutospacing="0" w:after="80" w:afterAutospacing="0" w:line="400" w:lineRule="atLeast"/>
        <w:ind w:left="1202" w:hanging="1202"/>
        <w:rPr>
          <w:rFonts w:ascii="Times New Roman" w:hAnsi="Times New Roman" w:cs="Times New Roman"/>
          <w:kern w:val="2"/>
          <w:sz w:val="21"/>
        </w:rPr>
      </w:pPr>
      <w:r>
        <w:rPr>
          <w:rStyle w:val="13"/>
          <w:rFonts w:hint="default"/>
        </w:rPr>
        <w:t>工程控制：</w:t>
      </w:r>
      <w:r>
        <w:rPr>
          <w:rStyle w:val="14"/>
          <w:rFonts w:hint="default"/>
        </w:rPr>
        <w:t>密闭操作，注意通风。</w:t>
      </w:r>
    </w:p>
    <w:p>
      <w:pPr>
        <w:spacing w:before="80" w:after="80" w:line="400" w:lineRule="atLeast"/>
        <w:ind w:left="1202" w:hanging="1202"/>
        <w:jc w:val="left"/>
        <w:rPr>
          <w:rStyle w:val="13"/>
          <w:rFonts w:hint="default"/>
        </w:rPr>
      </w:pPr>
      <w:r>
        <w:rPr>
          <w:rStyle w:val="13"/>
          <w:rFonts w:hint="default"/>
        </w:rPr>
        <w:t>呼吸系统防护：</w:t>
      </w:r>
      <w:r>
        <w:rPr>
          <w:rStyle w:val="14"/>
          <w:rFonts w:hint="default"/>
        </w:rPr>
        <w:t>一般不需要特殊防护，但建议特殊情况下，佩戴过滤式防毒面具(半面罩)。</w:t>
      </w:r>
    </w:p>
    <w:p>
      <w:pPr>
        <w:spacing w:before="80" w:after="80" w:line="400" w:lineRule="atLeast"/>
        <w:ind w:left="1202" w:hanging="1202"/>
        <w:jc w:val="left"/>
        <w:rPr>
          <w:rStyle w:val="13"/>
          <w:rFonts w:hint="default"/>
        </w:rPr>
      </w:pPr>
      <w:r>
        <w:rPr>
          <w:rStyle w:val="13"/>
          <w:rFonts w:hint="default"/>
        </w:rPr>
        <w:t>眼睛防护：</w:t>
      </w:r>
      <w:r>
        <w:rPr>
          <w:rStyle w:val="14"/>
          <w:rFonts w:hint="default"/>
        </w:rPr>
        <w:t>戴化学安全防护眼镜。</w:t>
      </w:r>
    </w:p>
    <w:p>
      <w:pPr>
        <w:spacing w:before="80" w:after="80" w:line="400" w:lineRule="atLeast"/>
        <w:ind w:left="1202" w:hanging="1202"/>
        <w:jc w:val="left"/>
        <w:rPr>
          <w:rStyle w:val="13"/>
          <w:rFonts w:hint="default"/>
        </w:rPr>
      </w:pPr>
      <w:r>
        <w:rPr>
          <w:rStyle w:val="13"/>
          <w:rFonts w:hint="default"/>
        </w:rPr>
        <w:t>皮肤和身体防护：</w:t>
      </w:r>
      <w:r>
        <w:rPr>
          <w:rStyle w:val="14"/>
          <w:rFonts w:hint="default"/>
        </w:rPr>
        <w:t>穿一般作业防护服。</w:t>
      </w:r>
    </w:p>
    <w:p>
      <w:pPr>
        <w:spacing w:before="80" w:after="80" w:line="400" w:lineRule="atLeast"/>
        <w:ind w:left="1202" w:hanging="1202"/>
        <w:jc w:val="left"/>
        <w:rPr>
          <w:rStyle w:val="14"/>
          <w:rFonts w:hint="default"/>
        </w:rPr>
      </w:pPr>
      <w:r>
        <w:rPr>
          <w:rStyle w:val="13"/>
          <w:rFonts w:hint="default"/>
        </w:rPr>
        <w:t>手 防 护：</w:t>
      </w:r>
      <w:r>
        <w:rPr>
          <w:rStyle w:val="14"/>
          <w:rFonts w:hint="default"/>
        </w:rPr>
        <w:t>戴橡胶耐油手套。</w:t>
      </w:r>
    </w:p>
    <w:p>
      <w:pPr>
        <w:pStyle w:val="5"/>
        <w:spacing w:before="80" w:beforeAutospacing="0" w:after="80" w:afterAutospacing="0" w:line="400" w:lineRule="atLeast"/>
        <w:ind w:left="1200" w:hanging="1200"/>
        <w:rPr>
          <w:rStyle w:val="13"/>
          <w:rFonts w:hint="default"/>
        </w:rPr>
      </w:pPr>
      <w:r>
        <w:rPr>
          <w:rStyle w:val="13"/>
          <w:rFonts w:hint="default"/>
        </w:rPr>
        <w:t>其他防护：</w:t>
      </w:r>
      <w:r>
        <w:rPr>
          <w:rStyle w:val="14"/>
          <w:rFonts w:hint="default"/>
        </w:rPr>
        <w:t>工作现场严禁吸烟。避免长期反复接触。</w:t>
      </w:r>
    </w:p>
    <w:p>
      <w:pPr>
        <w:pStyle w:val="5"/>
        <w:spacing w:beforeLines="50" w:beforeAutospacing="0" w:after="0" w:afterAutospacing="0"/>
        <w:jc w:val="center"/>
      </w:pPr>
      <w:r>
        <w:rPr>
          <w:rStyle w:val="12"/>
          <w:rFonts w:hint="default"/>
        </w:rPr>
        <w:t>第九部分 理化特性</w:t>
      </w:r>
    </w:p>
    <w:p>
      <w:pPr>
        <w:pStyle w:val="5"/>
        <w:spacing w:before="80" w:beforeAutospacing="0" w:after="80" w:afterAutospacing="0" w:line="400" w:lineRule="atLeast"/>
        <w:ind w:left="1200" w:hanging="1200"/>
      </w:pPr>
      <w:r>
        <w:rPr>
          <w:rStyle w:val="13"/>
          <w:rFonts w:hint="default"/>
        </w:rPr>
        <w:t>外观与性状：</w:t>
      </w:r>
      <w:r>
        <w:rPr>
          <w:rStyle w:val="14"/>
          <w:rFonts w:hint="default"/>
        </w:rPr>
        <w:t>稍有粘性的</w:t>
      </w:r>
      <w:r>
        <w:rPr>
          <w:rStyle w:val="14"/>
          <w:rFonts w:hint="eastAsia"/>
          <w:lang w:val="en-US" w:eastAsia="zh-CN"/>
        </w:rPr>
        <w:t>无色或</w:t>
      </w:r>
      <w:r>
        <w:rPr>
          <w:rStyle w:val="14"/>
          <w:rFonts w:hint="default"/>
        </w:rPr>
        <w:t>淡黄色至棕色液体。</w:t>
      </w:r>
    </w:p>
    <w:tbl>
      <w:tblPr>
        <w:tblStyle w:val="6"/>
        <w:tblW w:w="8312" w:type="dxa"/>
        <w:tblCellSpacing w:w="0" w:type="dxa"/>
        <w:tblInd w:w="0" w:type="dxa"/>
        <w:tblLayout w:type="fixed"/>
        <w:tblCellMar>
          <w:top w:w="0" w:type="dxa"/>
          <w:left w:w="0" w:type="dxa"/>
          <w:bottom w:w="0" w:type="dxa"/>
          <w:right w:w="0" w:type="dxa"/>
        </w:tblCellMar>
      </w:tblPr>
      <w:tblGrid>
        <w:gridCol w:w="4156"/>
        <w:gridCol w:w="4156"/>
      </w:tblGrid>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pPr>
            <w:r>
              <w:rPr>
                <w:rStyle w:val="13"/>
                <w:rFonts w:hint="default"/>
              </w:rPr>
              <w:t>pH值（指明浓度）</w:t>
            </w:r>
            <w:r>
              <w:rPr>
                <w:rStyle w:val="14"/>
                <w:rFonts w:hint="default"/>
              </w:rPr>
              <w:t>: </w:t>
            </w:r>
            <w:r>
              <w:t xml:space="preserve"> </w:t>
            </w:r>
            <w:r>
              <w:rPr>
                <w:rStyle w:val="14"/>
                <w:rFonts w:hint="default"/>
              </w:rPr>
              <w:t>无资料</w:t>
            </w:r>
          </w:p>
        </w:tc>
        <w:tc>
          <w:tcPr>
            <w:tcW w:w="4156" w:type="dxa"/>
            <w:vAlign w:val="center"/>
          </w:tcPr>
          <w:p>
            <w:pPr>
              <w:pStyle w:val="5"/>
              <w:spacing w:line="400" w:lineRule="atLeast"/>
              <w:ind w:left="105" w:leftChars="50" w:firstLine="480" w:firstLineChars="200"/>
            </w:pPr>
            <w:r>
              <w:rPr>
                <w:rStyle w:val="13"/>
                <w:rFonts w:hint="default"/>
              </w:rPr>
              <w:t>熔点/凝固点(℃)</w:t>
            </w:r>
            <w:r>
              <w:rPr>
                <w:rStyle w:val="14"/>
                <w:rFonts w:hint="default"/>
              </w:rPr>
              <w:t>: </w:t>
            </w:r>
            <w:r>
              <w:rPr>
                <w:rStyle w:val="14"/>
                <w:rFonts w:hint="eastAsia"/>
                <w:lang w:val="en-US" w:eastAsia="zh-CN"/>
              </w:rPr>
              <w:t>＜</w:t>
            </w:r>
            <w:r>
              <w:rPr>
                <w:rStyle w:val="14"/>
                <w:rFonts w:hint="default"/>
              </w:rPr>
              <w:t>-50</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rPr>
                <w:rFonts w:hint="default" w:eastAsia="宋体"/>
                <w:lang w:val="en-US" w:eastAsia="zh-CN"/>
              </w:rPr>
            </w:pPr>
            <w:r>
              <w:rPr>
                <w:rStyle w:val="13"/>
                <w:rFonts w:hint="default"/>
              </w:rPr>
              <w:t>沸点、初沸点和沸程(℃)</w:t>
            </w:r>
            <w:r>
              <w:rPr>
                <w:rStyle w:val="14"/>
                <w:rFonts w:hint="default"/>
              </w:rPr>
              <w:t>:</w:t>
            </w:r>
            <w:r>
              <w:rPr>
                <w:rStyle w:val="14"/>
                <w:rFonts w:hint="eastAsia"/>
                <w:lang w:val="en-US" w:eastAsia="zh-CN"/>
              </w:rPr>
              <w:t>180</w:t>
            </w:r>
            <w:r>
              <w:rPr>
                <w:rStyle w:val="14"/>
                <w:rFonts w:hint="default"/>
              </w:rPr>
              <w:t>～</w:t>
            </w:r>
            <w:r>
              <w:rPr>
                <w:rStyle w:val="14"/>
                <w:rFonts w:hint="eastAsia"/>
                <w:lang w:val="en-US" w:eastAsia="zh-CN"/>
              </w:rPr>
              <w:t>225</w:t>
            </w:r>
          </w:p>
        </w:tc>
        <w:tc>
          <w:tcPr>
            <w:tcW w:w="4156" w:type="dxa"/>
            <w:vAlign w:val="center"/>
          </w:tcPr>
          <w:p>
            <w:pPr>
              <w:pStyle w:val="5"/>
              <w:spacing w:line="400" w:lineRule="atLeast"/>
              <w:ind w:left="105" w:leftChars="50" w:firstLine="480" w:firstLineChars="200"/>
              <w:rPr>
                <w:rFonts w:hint="default" w:eastAsia="宋体"/>
                <w:lang w:val="en-US" w:eastAsia="zh-CN"/>
              </w:rPr>
            </w:pPr>
            <w:r>
              <w:rPr>
                <w:rStyle w:val="13"/>
                <w:rFonts w:hint="default"/>
              </w:rPr>
              <w:t>密度（g/L）</w:t>
            </w:r>
            <w:r>
              <w:rPr>
                <w:rStyle w:val="14"/>
                <w:rFonts w:hint="default"/>
              </w:rPr>
              <w:t>:</w:t>
            </w:r>
            <w:r>
              <w:rPr>
                <w:rFonts w:hint="eastAsia" w:ascii="Times New Roman" w:hAnsi="Times New Roman" w:cs="Times New Roman"/>
                <w:kern w:val="2"/>
                <w:sz w:val="21"/>
                <w:lang w:val="en-US" w:eastAsia="zh-CN"/>
              </w:rPr>
              <w:t>750</w:t>
            </w:r>
            <w:r>
              <w:rPr>
                <w:rStyle w:val="14"/>
                <w:rFonts w:hint="default"/>
              </w:rPr>
              <w:t>-</w:t>
            </w:r>
            <w:r>
              <w:rPr>
                <w:rStyle w:val="14"/>
                <w:rFonts w:hint="eastAsia"/>
                <w:lang w:val="en-US" w:eastAsia="zh-CN"/>
              </w:rPr>
              <w:t>780</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pPr>
            <w:r>
              <w:rPr>
                <w:rStyle w:val="13"/>
                <w:rFonts w:hint="default"/>
              </w:rPr>
              <w:t>相对蒸气密度(空气=1)</w:t>
            </w:r>
            <w:r>
              <w:rPr>
                <w:rStyle w:val="14"/>
                <w:rFonts w:hint="default"/>
              </w:rPr>
              <w:t>: </w:t>
            </w:r>
            <w:r>
              <w:t xml:space="preserve"> </w:t>
            </w:r>
            <w:r>
              <w:rPr>
                <w:rStyle w:val="14"/>
                <w:rFonts w:hint="default"/>
              </w:rPr>
              <w:t>无资料</w:t>
            </w:r>
          </w:p>
        </w:tc>
        <w:tc>
          <w:tcPr>
            <w:tcW w:w="4156" w:type="dxa"/>
            <w:vAlign w:val="center"/>
          </w:tcPr>
          <w:p>
            <w:pPr>
              <w:pStyle w:val="5"/>
              <w:spacing w:line="400" w:lineRule="atLeast"/>
              <w:ind w:left="105" w:leftChars="50" w:firstLine="480" w:firstLineChars="200"/>
              <w:rPr>
                <w:rFonts w:hint="default" w:eastAsia="宋体"/>
                <w:lang w:val="en-US" w:eastAsia="zh-CN"/>
              </w:rPr>
            </w:pPr>
            <w:r>
              <w:rPr>
                <w:rStyle w:val="13"/>
                <w:rFonts w:hint="default"/>
              </w:rPr>
              <w:t>相对密度(水=1)</w:t>
            </w:r>
            <w:r>
              <w:rPr>
                <w:rStyle w:val="14"/>
                <w:rFonts w:hint="default"/>
              </w:rPr>
              <w:t>:</w:t>
            </w:r>
            <w:r>
              <w:rPr>
                <w:sz w:val="22"/>
                <w:szCs w:val="22"/>
              </w:rPr>
              <w:t xml:space="preserve"> </w:t>
            </w:r>
            <w:r>
              <w:rPr>
                <w:rStyle w:val="14"/>
                <w:rFonts w:hint="default"/>
              </w:rPr>
              <w:t>0.</w:t>
            </w:r>
            <w:r>
              <w:rPr>
                <w:rStyle w:val="14"/>
                <w:rFonts w:hint="eastAsia"/>
                <w:lang w:val="en-US" w:eastAsia="zh-CN"/>
              </w:rPr>
              <w:t>75</w:t>
            </w:r>
            <w:r>
              <w:rPr>
                <w:rStyle w:val="14"/>
                <w:rFonts w:hint="default"/>
              </w:rPr>
              <w:t>-0.</w:t>
            </w:r>
            <w:r>
              <w:rPr>
                <w:rStyle w:val="14"/>
                <w:rFonts w:hint="eastAsia"/>
                <w:lang w:val="en-US" w:eastAsia="zh-CN"/>
              </w:rPr>
              <w:t>78</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pPr>
            <w:r>
              <w:rPr>
                <w:rStyle w:val="13"/>
                <w:rFonts w:hint="default"/>
              </w:rPr>
              <w:t>燃烧热(kJ/mol)</w:t>
            </w:r>
            <w:r>
              <w:rPr>
                <w:rStyle w:val="14"/>
                <w:rFonts w:hint="default"/>
              </w:rPr>
              <w:t>:</w:t>
            </w:r>
            <w:r>
              <w:rPr>
                <w:rFonts w:ascii="Times New Roman" w:hAnsi="Times New Roman" w:cs="Times New Roman"/>
                <w:kern w:val="2"/>
                <w:sz w:val="21"/>
              </w:rPr>
              <w:t xml:space="preserve"> </w:t>
            </w:r>
            <w:r>
              <w:rPr>
                <w:rStyle w:val="14"/>
                <w:rFonts w:hint="default"/>
              </w:rPr>
              <w:t>无资料</w:t>
            </w:r>
          </w:p>
        </w:tc>
        <w:tc>
          <w:tcPr>
            <w:tcW w:w="4156" w:type="dxa"/>
            <w:vAlign w:val="center"/>
          </w:tcPr>
          <w:p>
            <w:pPr>
              <w:pStyle w:val="5"/>
              <w:spacing w:line="400" w:lineRule="atLeast"/>
              <w:ind w:left="105" w:leftChars="50" w:firstLine="480" w:firstLineChars="200"/>
            </w:pPr>
            <w:r>
              <w:rPr>
                <w:rStyle w:val="13"/>
                <w:rFonts w:hint="default"/>
              </w:rPr>
              <w:t>饱和蒸气压(kPa)</w:t>
            </w:r>
            <w:r>
              <w:rPr>
                <w:rStyle w:val="14"/>
                <w:rFonts w:hint="default"/>
              </w:rPr>
              <w:t>:</w:t>
            </w:r>
            <w:r>
              <w:rPr>
                <w:rFonts w:ascii="Times New Roman" w:hAnsi="Times New Roman" w:cs="Times New Roman"/>
                <w:kern w:val="2"/>
                <w:sz w:val="21"/>
              </w:rPr>
              <w:t xml:space="preserve"> </w:t>
            </w:r>
            <w:r>
              <w:rPr>
                <w:rStyle w:val="14"/>
                <w:rFonts w:hint="default"/>
              </w:rPr>
              <w:t>无资料</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pPr>
            <w:r>
              <w:rPr>
                <w:rStyle w:val="13"/>
                <w:rFonts w:hint="default"/>
              </w:rPr>
              <w:t>临界压力(MPa)</w:t>
            </w:r>
            <w:r>
              <w:rPr>
                <w:rStyle w:val="14"/>
                <w:rFonts w:hint="default"/>
              </w:rPr>
              <w:t>: 无资料</w:t>
            </w:r>
          </w:p>
        </w:tc>
        <w:tc>
          <w:tcPr>
            <w:tcW w:w="4156" w:type="dxa"/>
            <w:vAlign w:val="center"/>
          </w:tcPr>
          <w:p>
            <w:pPr>
              <w:pStyle w:val="5"/>
              <w:spacing w:line="400" w:lineRule="atLeast"/>
              <w:ind w:left="105" w:leftChars="50" w:firstLine="480" w:firstLineChars="200"/>
            </w:pPr>
            <w:r>
              <w:rPr>
                <w:rStyle w:val="13"/>
                <w:rFonts w:hint="default"/>
              </w:rPr>
              <w:t>临界温度(℃)</w:t>
            </w:r>
            <w:r>
              <w:rPr>
                <w:rStyle w:val="14"/>
                <w:rFonts w:hint="default"/>
              </w:rPr>
              <w:t>:</w:t>
            </w:r>
            <w:r>
              <w:rPr>
                <w:rFonts w:ascii="Times New Roman" w:hAnsi="Times New Roman" w:cs="Times New Roman"/>
                <w:kern w:val="2"/>
                <w:sz w:val="21"/>
              </w:rPr>
              <w:t> </w:t>
            </w:r>
            <w:r>
              <w:rPr>
                <w:rStyle w:val="14"/>
                <w:rFonts w:hint="default"/>
              </w:rPr>
              <w:t>无资料</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rPr>
                <w:rFonts w:hint="default" w:eastAsia="宋体"/>
                <w:lang w:val="en-US" w:eastAsia="zh-CN"/>
              </w:rPr>
            </w:pPr>
            <w:r>
              <w:rPr>
                <w:rStyle w:val="13"/>
                <w:rFonts w:hint="default"/>
              </w:rPr>
              <w:t>闪点</w:t>
            </w:r>
            <w:r>
              <w:rPr>
                <w:rStyle w:val="14"/>
                <w:rFonts w:hint="default"/>
              </w:rPr>
              <w:t> </w:t>
            </w:r>
            <w:r>
              <w:rPr>
                <w:rStyle w:val="13"/>
                <w:rFonts w:hint="default"/>
              </w:rPr>
              <w:t>(℃)</w:t>
            </w:r>
            <w:r>
              <w:rPr>
                <w:rStyle w:val="14"/>
                <w:rFonts w:hint="default"/>
              </w:rPr>
              <w:t>:</w:t>
            </w:r>
            <w:r>
              <w:rPr>
                <w:sz w:val="22"/>
                <w:szCs w:val="22"/>
              </w:rPr>
              <w:t xml:space="preserve"> </w:t>
            </w:r>
            <w:r>
              <w:rPr>
                <w:rStyle w:val="14"/>
                <w:rFonts w:hint="default"/>
              </w:rPr>
              <w:t>≥</w:t>
            </w:r>
            <w:r>
              <w:rPr>
                <w:rStyle w:val="14"/>
                <w:rFonts w:hint="eastAsia"/>
                <w:lang w:val="en-US" w:eastAsia="zh-CN"/>
              </w:rPr>
              <w:t>60</w:t>
            </w:r>
          </w:p>
        </w:tc>
        <w:tc>
          <w:tcPr>
            <w:tcW w:w="4156" w:type="dxa"/>
            <w:vAlign w:val="center"/>
          </w:tcPr>
          <w:p>
            <w:pPr>
              <w:pStyle w:val="5"/>
              <w:spacing w:line="400" w:lineRule="atLeast"/>
              <w:ind w:left="105" w:leftChars="50" w:firstLine="480" w:firstLineChars="200"/>
            </w:pPr>
            <w:r>
              <w:rPr>
                <w:rStyle w:val="13"/>
                <w:rFonts w:hint="default"/>
              </w:rPr>
              <w:t>n-辛醇/水分配系数</w:t>
            </w:r>
            <w:r>
              <w:rPr>
                <w:rStyle w:val="14"/>
                <w:rFonts w:hint="default"/>
              </w:rPr>
              <w:t>:</w:t>
            </w:r>
            <w:r>
              <w:rPr>
                <w:rFonts w:hint="eastAsia"/>
              </w:rPr>
              <w:t xml:space="preserve"> </w:t>
            </w:r>
            <w:r>
              <w:rPr>
                <w:rStyle w:val="14"/>
                <w:rFonts w:hint="default"/>
              </w:rPr>
              <w:t>无资料</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rPr>
                <w:rStyle w:val="13"/>
                <w:rFonts w:hint="default"/>
              </w:rPr>
            </w:pPr>
            <w:r>
              <w:rPr>
                <w:rStyle w:val="13"/>
                <w:rFonts w:hint="default"/>
              </w:rPr>
              <w:t>分解温度(℃)</w:t>
            </w:r>
            <w:r>
              <w:rPr>
                <w:rStyle w:val="14"/>
                <w:rFonts w:hint="default"/>
              </w:rPr>
              <w:t>: 无资料</w:t>
            </w:r>
          </w:p>
        </w:tc>
        <w:tc>
          <w:tcPr>
            <w:tcW w:w="4156" w:type="dxa"/>
            <w:vAlign w:val="center"/>
          </w:tcPr>
          <w:p>
            <w:pPr>
              <w:pStyle w:val="5"/>
              <w:spacing w:line="400" w:lineRule="atLeast"/>
              <w:ind w:left="105" w:leftChars="50" w:firstLine="480" w:firstLineChars="200"/>
              <w:rPr>
                <w:rStyle w:val="13"/>
                <w:rFonts w:hint="default"/>
              </w:rPr>
            </w:pPr>
            <w:r>
              <w:rPr>
                <w:rStyle w:val="13"/>
                <w:rFonts w:hint="default"/>
              </w:rPr>
              <w:t>引燃温度(℃)</w:t>
            </w:r>
            <w:r>
              <w:rPr>
                <w:rStyle w:val="14"/>
                <w:rFonts w:hint="default"/>
              </w:rPr>
              <w:t>: 230～338</w:t>
            </w:r>
          </w:p>
        </w:tc>
      </w:tr>
      <w:tr>
        <w:tblPrEx>
          <w:tblCellMar>
            <w:top w:w="0" w:type="dxa"/>
            <w:left w:w="0" w:type="dxa"/>
            <w:bottom w:w="0" w:type="dxa"/>
            <w:right w:w="0" w:type="dxa"/>
          </w:tblCellMar>
        </w:tblPrEx>
        <w:trPr>
          <w:tblCellSpacing w:w="0" w:type="dxa"/>
        </w:trPr>
        <w:tc>
          <w:tcPr>
            <w:tcW w:w="4156" w:type="dxa"/>
            <w:vAlign w:val="center"/>
          </w:tcPr>
          <w:p>
            <w:pPr>
              <w:pStyle w:val="5"/>
              <w:spacing w:line="400" w:lineRule="atLeast"/>
            </w:pPr>
            <w:r>
              <w:rPr>
                <w:rStyle w:val="13"/>
                <w:rFonts w:hint="default"/>
              </w:rPr>
              <w:t>爆炸下限[％(V/V)]</w:t>
            </w:r>
            <w:r>
              <w:rPr>
                <w:rStyle w:val="14"/>
                <w:rFonts w:hint="default"/>
              </w:rPr>
              <w:t>: </w:t>
            </w:r>
            <w:r>
              <w:rPr>
                <w:rFonts w:hint="eastAsia"/>
              </w:rPr>
              <w:t xml:space="preserve"> </w:t>
            </w:r>
            <w:r>
              <w:rPr>
                <w:rStyle w:val="14"/>
                <w:rFonts w:hint="default"/>
              </w:rPr>
              <w:t>约0.6</w:t>
            </w:r>
          </w:p>
        </w:tc>
        <w:tc>
          <w:tcPr>
            <w:tcW w:w="4156" w:type="dxa"/>
            <w:vAlign w:val="center"/>
          </w:tcPr>
          <w:p>
            <w:pPr>
              <w:pStyle w:val="5"/>
              <w:spacing w:line="400" w:lineRule="atLeast"/>
              <w:ind w:left="105" w:leftChars="50" w:firstLine="480" w:firstLineChars="200"/>
            </w:pPr>
            <w:r>
              <w:rPr>
                <w:rStyle w:val="13"/>
                <w:rFonts w:hint="default"/>
              </w:rPr>
              <w:t>爆炸上限[％(V/V)]</w:t>
            </w:r>
            <w:r>
              <w:rPr>
                <w:rStyle w:val="14"/>
                <w:rFonts w:hint="default"/>
              </w:rPr>
              <w:t>: 约7.5</w:t>
            </w:r>
          </w:p>
        </w:tc>
      </w:tr>
    </w:tbl>
    <w:p>
      <w:pPr>
        <w:pStyle w:val="5"/>
        <w:spacing w:before="80" w:beforeAutospacing="0" w:after="80" w:afterAutospacing="0" w:line="400" w:lineRule="atLeast"/>
        <w:ind w:left="1202" w:hanging="1202"/>
        <w:rPr>
          <w:rStyle w:val="13"/>
          <w:rFonts w:hint="default"/>
        </w:rPr>
      </w:pPr>
      <w:r>
        <w:rPr>
          <w:rStyle w:val="13"/>
          <w:rFonts w:hint="default"/>
        </w:rPr>
        <w:t>易燃性：</w:t>
      </w:r>
      <w:r>
        <w:rPr>
          <w:rStyle w:val="14"/>
          <w:rFonts w:hint="default"/>
        </w:rPr>
        <w:t>易燃。</w:t>
      </w:r>
    </w:p>
    <w:p>
      <w:pPr>
        <w:pStyle w:val="5"/>
        <w:spacing w:before="80" w:beforeAutospacing="0" w:after="80" w:afterAutospacing="0" w:line="400" w:lineRule="atLeast"/>
        <w:ind w:left="1202" w:hanging="1202"/>
      </w:pPr>
      <w:r>
        <w:rPr>
          <w:rStyle w:val="13"/>
          <w:rFonts w:hint="default"/>
        </w:rPr>
        <w:t>溶解性：</w:t>
      </w:r>
      <w:r>
        <w:rPr>
          <w:rStyle w:val="14"/>
          <w:rFonts w:hint="default"/>
        </w:rPr>
        <w:t>无资料。</w:t>
      </w:r>
    </w:p>
    <w:p>
      <w:pPr>
        <w:pStyle w:val="5"/>
        <w:spacing w:beforeLines="50" w:beforeAutospacing="0" w:after="0" w:afterAutospacing="0"/>
        <w:jc w:val="center"/>
      </w:pPr>
      <w:r>
        <w:rPr>
          <w:rStyle w:val="12"/>
          <w:rFonts w:hint="default"/>
        </w:rPr>
        <w:t>第十部分 稳定性和反应性</w:t>
      </w:r>
    </w:p>
    <w:p>
      <w:pPr>
        <w:pStyle w:val="5"/>
        <w:spacing w:before="80" w:beforeAutospacing="0" w:after="80" w:afterAutospacing="0" w:line="400" w:lineRule="atLeast"/>
        <w:ind w:left="1202" w:hanging="1202"/>
        <w:rPr>
          <w:rStyle w:val="13"/>
          <w:rFonts w:hint="default"/>
        </w:rPr>
      </w:pPr>
      <w:r>
        <w:rPr>
          <w:rStyle w:val="13"/>
          <w:rFonts w:hint="default"/>
        </w:rPr>
        <w:t>稳定性：</w:t>
      </w:r>
      <w:r>
        <w:rPr>
          <w:rStyle w:val="14"/>
          <w:rFonts w:hint="default"/>
        </w:rPr>
        <w:t>在正常条件下稳定。</w:t>
      </w:r>
    </w:p>
    <w:p>
      <w:pPr>
        <w:pStyle w:val="5"/>
        <w:spacing w:before="80" w:beforeAutospacing="0" w:after="80" w:afterAutospacing="0" w:line="400" w:lineRule="atLeast"/>
        <w:ind w:left="1202" w:hanging="1202"/>
      </w:pPr>
      <w:r>
        <w:rPr>
          <w:rStyle w:val="13"/>
          <w:rFonts w:hint="default"/>
        </w:rPr>
        <w:t>禁配物：</w:t>
      </w:r>
      <w:r>
        <w:rPr>
          <w:rStyle w:val="14"/>
          <w:rFonts w:hint="default"/>
        </w:rPr>
        <w:t>氧化剂、卤素。</w:t>
      </w:r>
    </w:p>
    <w:p>
      <w:pPr>
        <w:spacing w:before="80" w:after="80" w:line="400" w:lineRule="atLeast"/>
        <w:ind w:left="1202" w:hanging="1202"/>
        <w:jc w:val="left"/>
        <w:rPr>
          <w:rFonts w:ascii="宋体" w:hAnsi="宋体"/>
          <w:szCs w:val="21"/>
        </w:rPr>
      </w:pPr>
      <w:r>
        <w:rPr>
          <w:rStyle w:val="13"/>
          <w:rFonts w:hint="default"/>
        </w:rPr>
        <w:t>避免接触的条件：</w:t>
      </w:r>
      <w:r>
        <w:rPr>
          <w:rStyle w:val="14"/>
          <w:rFonts w:hint="default"/>
        </w:rPr>
        <w:t>明火、火花。</w:t>
      </w:r>
    </w:p>
    <w:p>
      <w:pPr>
        <w:pStyle w:val="5"/>
        <w:spacing w:before="80" w:beforeAutospacing="0" w:after="80" w:afterAutospacing="0" w:line="400" w:lineRule="atLeast"/>
        <w:ind w:left="1202" w:hanging="1202"/>
        <w:rPr>
          <w:rStyle w:val="13"/>
          <w:rFonts w:hint="default"/>
        </w:rPr>
      </w:pPr>
      <w:r>
        <w:rPr>
          <w:rStyle w:val="13"/>
          <w:rFonts w:hint="default"/>
        </w:rPr>
        <w:t>危险反应：</w:t>
      </w:r>
      <w:r>
        <w:rPr>
          <w:rStyle w:val="14"/>
          <w:rFonts w:hint="default"/>
        </w:rPr>
        <w:t>与强氧化剂反应。</w:t>
      </w:r>
    </w:p>
    <w:p>
      <w:pPr>
        <w:pStyle w:val="5"/>
        <w:spacing w:before="80" w:beforeAutospacing="0" w:after="80" w:afterAutospacing="0" w:line="400" w:lineRule="atLeast"/>
        <w:ind w:left="1202" w:hanging="1202"/>
        <w:rPr>
          <w:rStyle w:val="14"/>
          <w:rFonts w:hint="default"/>
        </w:rPr>
      </w:pPr>
      <w:r>
        <w:rPr>
          <w:rStyle w:val="13"/>
          <w:rFonts w:hint="default"/>
        </w:rPr>
        <w:t>危险分解产物：</w:t>
      </w:r>
      <w:r>
        <w:rPr>
          <w:rStyle w:val="14"/>
          <w:rFonts w:hint="default"/>
        </w:rPr>
        <w:t>一氧化碳。</w:t>
      </w:r>
    </w:p>
    <w:p>
      <w:pPr>
        <w:pStyle w:val="5"/>
        <w:spacing w:beforeLines="50" w:beforeAutospacing="0" w:after="0" w:afterAutospacing="0"/>
        <w:jc w:val="center"/>
      </w:pPr>
      <w:r>
        <w:rPr>
          <w:rStyle w:val="12"/>
          <w:rFonts w:hint="default"/>
        </w:rPr>
        <w:t>第十一部分 毒理学信息</w:t>
      </w:r>
    </w:p>
    <w:p>
      <w:pPr>
        <w:pStyle w:val="5"/>
        <w:spacing w:before="80" w:beforeAutospacing="0" w:after="80" w:afterAutospacing="0" w:line="400" w:lineRule="exact"/>
        <w:rPr>
          <w:rStyle w:val="14"/>
          <w:rFonts w:hint="default"/>
        </w:rPr>
      </w:pPr>
      <w:r>
        <w:rPr>
          <w:rStyle w:val="13"/>
          <w:rFonts w:hint="default"/>
        </w:rPr>
        <w:t>急性毒性：</w:t>
      </w:r>
      <w:r>
        <w:rPr>
          <w:rStyle w:val="14"/>
          <w:rFonts w:hint="default"/>
        </w:rPr>
        <w:t>无资料。</w:t>
      </w:r>
    </w:p>
    <w:p>
      <w:pPr>
        <w:pStyle w:val="5"/>
        <w:spacing w:before="80" w:beforeAutospacing="0" w:after="80" w:afterAutospacing="0" w:line="400" w:lineRule="exact"/>
        <w:rPr>
          <w:color w:val="FF0000"/>
          <w:sz w:val="22"/>
          <w:szCs w:val="22"/>
        </w:rPr>
      </w:pPr>
      <w:r>
        <w:rPr>
          <w:rStyle w:val="13"/>
          <w:rFonts w:hint="default"/>
        </w:rPr>
        <w:t>皮肤刺激或腐蚀：</w:t>
      </w:r>
      <w:r>
        <w:rPr>
          <w:rStyle w:val="14"/>
          <w:rFonts w:hint="default"/>
        </w:rPr>
        <w:t>无资料。</w:t>
      </w:r>
    </w:p>
    <w:p>
      <w:pPr>
        <w:pStyle w:val="5"/>
        <w:spacing w:before="80" w:beforeAutospacing="0" w:after="80" w:afterAutospacing="0" w:line="400" w:lineRule="exact"/>
        <w:rPr>
          <w:rStyle w:val="14"/>
          <w:rFonts w:hint="default"/>
        </w:rPr>
      </w:pPr>
      <w:r>
        <w:rPr>
          <w:rStyle w:val="13"/>
          <w:rFonts w:hint="default"/>
        </w:rPr>
        <w:t>眼睛刺激或腐蚀：</w:t>
      </w:r>
      <w:r>
        <w:rPr>
          <w:rStyle w:val="14"/>
          <w:rFonts w:hint="default"/>
        </w:rPr>
        <w:t>无资料。</w:t>
      </w:r>
    </w:p>
    <w:p>
      <w:pPr>
        <w:spacing w:before="80" w:after="80" w:line="400" w:lineRule="exact"/>
        <w:ind w:left="1200" w:hanging="1200" w:hangingChars="500"/>
        <w:rPr>
          <w:rStyle w:val="13"/>
          <w:rFonts w:hint="default"/>
        </w:rPr>
      </w:pPr>
      <w:r>
        <w:rPr>
          <w:rStyle w:val="13"/>
          <w:rFonts w:hint="default"/>
        </w:rPr>
        <w:t>呼吸或皮肤过敏：</w:t>
      </w:r>
      <w:r>
        <w:rPr>
          <w:rFonts w:hint="eastAsia"/>
          <w:sz w:val="22"/>
          <w:szCs w:val="22"/>
        </w:rPr>
        <w:t>无资料。</w:t>
      </w:r>
    </w:p>
    <w:p>
      <w:pPr>
        <w:pStyle w:val="5"/>
        <w:spacing w:before="80" w:beforeAutospacing="0" w:after="80" w:afterAutospacing="0" w:line="400" w:lineRule="exact"/>
        <w:ind w:left="1200" w:hanging="1200"/>
        <w:jc w:val="both"/>
        <w:rPr>
          <w:rStyle w:val="14"/>
          <w:rFonts w:hint="default"/>
        </w:rPr>
      </w:pPr>
      <w:r>
        <w:rPr>
          <w:rStyle w:val="13"/>
          <w:rFonts w:hint="default"/>
        </w:rPr>
        <w:t>生殖细胞突变性：</w:t>
      </w:r>
      <w:r>
        <w:rPr>
          <w:rFonts w:hint="eastAsia"/>
          <w:sz w:val="22"/>
          <w:szCs w:val="22"/>
        </w:rPr>
        <w:t>无资料。</w:t>
      </w:r>
    </w:p>
    <w:p>
      <w:pPr>
        <w:pStyle w:val="5"/>
        <w:spacing w:before="80" w:beforeAutospacing="0" w:after="80" w:afterAutospacing="0" w:line="400" w:lineRule="exact"/>
        <w:ind w:left="1200" w:hanging="1200"/>
        <w:rPr>
          <w:rStyle w:val="13"/>
          <w:rFonts w:hint="default"/>
        </w:rPr>
      </w:pPr>
      <w:r>
        <w:rPr>
          <w:rStyle w:val="13"/>
          <w:rFonts w:hint="default"/>
        </w:rPr>
        <w:t>致癌性：</w:t>
      </w:r>
      <w:r>
        <w:rPr>
          <w:rStyle w:val="14"/>
          <w:rFonts w:hint="default"/>
        </w:rPr>
        <w:t>没有被NTP、IARC或OSHA确定为致癌物。欧盟GHS分类，致癌性类别2，可疑的人类致癌物。</w:t>
      </w:r>
    </w:p>
    <w:p>
      <w:pPr>
        <w:spacing w:before="80" w:after="80" w:line="400" w:lineRule="exact"/>
        <w:ind w:left="1200" w:hanging="1200" w:hangingChars="500"/>
        <w:rPr>
          <w:rFonts w:ascii="宋体"/>
          <w:sz w:val="22"/>
          <w:szCs w:val="22"/>
        </w:rPr>
      </w:pPr>
      <w:r>
        <w:rPr>
          <w:rStyle w:val="13"/>
          <w:rFonts w:hint="default"/>
        </w:rPr>
        <w:t>生殖毒性：</w:t>
      </w:r>
      <w:r>
        <w:rPr>
          <w:rStyle w:val="14"/>
          <w:rFonts w:hint="default"/>
        </w:rPr>
        <w:t>无资料。</w:t>
      </w:r>
    </w:p>
    <w:p>
      <w:pPr>
        <w:spacing w:before="80" w:after="80" w:line="400" w:lineRule="exact"/>
        <w:ind w:left="1200" w:hanging="1200" w:hangingChars="500"/>
        <w:rPr>
          <w:rStyle w:val="13"/>
          <w:rFonts w:hint="default"/>
        </w:rPr>
      </w:pPr>
      <w:r>
        <w:rPr>
          <w:rStyle w:val="13"/>
          <w:rFonts w:hint="default"/>
        </w:rPr>
        <w:t>特异性靶器官系统毒性——一次性接触：</w:t>
      </w:r>
      <w:r>
        <w:rPr>
          <w:rFonts w:hint="eastAsia"/>
          <w:sz w:val="22"/>
          <w:szCs w:val="22"/>
        </w:rPr>
        <w:t>无资料。</w:t>
      </w:r>
    </w:p>
    <w:p>
      <w:pPr>
        <w:autoSpaceDE w:val="0"/>
        <w:autoSpaceDN w:val="0"/>
        <w:adjustRightInd w:val="0"/>
        <w:spacing w:before="80" w:after="80" w:line="400" w:lineRule="exact"/>
        <w:ind w:left="1260" w:hanging="1260" w:hangingChars="525"/>
        <w:jc w:val="left"/>
        <w:rPr>
          <w:rFonts w:ascii="宋体" w:hAnsi="宋体" w:cs="Arial"/>
          <w:szCs w:val="21"/>
        </w:rPr>
      </w:pPr>
      <w:r>
        <w:rPr>
          <w:rStyle w:val="13"/>
          <w:rFonts w:hint="default"/>
        </w:rPr>
        <w:t>特异性靶器官系统毒性——反复接触：</w:t>
      </w:r>
      <w:r>
        <w:rPr>
          <w:rStyle w:val="14"/>
          <w:rFonts w:hint="default"/>
        </w:rPr>
        <w:t>无资料。</w:t>
      </w:r>
    </w:p>
    <w:p>
      <w:pPr>
        <w:pStyle w:val="5"/>
        <w:spacing w:before="80" w:beforeAutospacing="0" w:after="80" w:afterAutospacing="0" w:line="400" w:lineRule="exact"/>
        <w:ind w:left="1209" w:hanging="1209"/>
        <w:rPr>
          <w:rStyle w:val="13"/>
          <w:rFonts w:hint="default"/>
          <w:color w:val="FF0000"/>
        </w:rPr>
      </w:pPr>
      <w:r>
        <w:rPr>
          <w:rStyle w:val="13"/>
          <w:rFonts w:hint="default"/>
        </w:rPr>
        <w:t>吸入危害：</w:t>
      </w:r>
      <w:r>
        <w:rPr>
          <w:rStyle w:val="14"/>
          <w:rFonts w:hint="default"/>
        </w:rPr>
        <w:t>无资料。</w:t>
      </w:r>
    </w:p>
    <w:p>
      <w:pPr>
        <w:pStyle w:val="5"/>
        <w:spacing w:beforeLines="10" w:beforeAutospacing="0" w:after="0" w:afterAutospacing="0" w:line="400" w:lineRule="atLeast"/>
        <w:ind w:left="1202" w:hanging="1202"/>
        <w:jc w:val="center"/>
      </w:pPr>
      <w:r>
        <w:rPr>
          <w:rStyle w:val="12"/>
          <w:rFonts w:hint="default"/>
        </w:rPr>
        <w:t>第十二部分  生态学信息</w:t>
      </w:r>
    </w:p>
    <w:p>
      <w:pPr>
        <w:spacing w:before="80" w:after="80" w:line="400" w:lineRule="atLeast"/>
        <w:jc w:val="left"/>
        <w:rPr>
          <w:rFonts w:ascii="宋体" w:hAnsi="宋体"/>
          <w:szCs w:val="21"/>
        </w:rPr>
      </w:pPr>
      <w:r>
        <w:rPr>
          <w:rStyle w:val="13"/>
          <w:rFonts w:hint="default"/>
        </w:rPr>
        <w:t>生态毒性：</w:t>
      </w:r>
      <w:r>
        <w:rPr>
          <w:rStyle w:val="14"/>
          <w:rFonts w:hint="default"/>
        </w:rPr>
        <w:t>无资料。</w:t>
      </w:r>
    </w:p>
    <w:p>
      <w:pPr>
        <w:pStyle w:val="5"/>
        <w:spacing w:before="80" w:beforeAutospacing="0" w:after="80" w:afterAutospacing="0" w:line="400" w:lineRule="atLeast"/>
        <w:ind w:left="1200" w:hanging="1200"/>
        <w:rPr>
          <w:rStyle w:val="13"/>
          <w:rFonts w:hint="default"/>
        </w:rPr>
      </w:pPr>
      <w:r>
        <w:rPr>
          <w:rStyle w:val="13"/>
          <w:rFonts w:hint="default"/>
        </w:rPr>
        <w:t>持久性和降解性：</w:t>
      </w:r>
      <w:r>
        <w:rPr>
          <w:rStyle w:val="14"/>
          <w:rFonts w:hint="default"/>
        </w:rPr>
        <w:t>无资料。</w:t>
      </w:r>
    </w:p>
    <w:p>
      <w:pPr>
        <w:pStyle w:val="5"/>
        <w:spacing w:before="80" w:beforeAutospacing="0" w:after="80" w:afterAutospacing="0" w:line="400" w:lineRule="atLeast"/>
        <w:ind w:left="1200" w:hanging="1200"/>
        <w:rPr>
          <w:rFonts w:cs="Times New Roman"/>
          <w:kern w:val="2"/>
          <w:sz w:val="21"/>
          <w:szCs w:val="21"/>
        </w:rPr>
      </w:pPr>
      <w:r>
        <w:rPr>
          <w:rStyle w:val="13"/>
          <w:rFonts w:hint="default"/>
        </w:rPr>
        <w:t>潜在的生物累积性：</w:t>
      </w:r>
      <w:r>
        <w:rPr>
          <w:rStyle w:val="14"/>
          <w:rFonts w:hint="default"/>
        </w:rPr>
        <w:t>无资料。</w:t>
      </w:r>
    </w:p>
    <w:p>
      <w:pPr>
        <w:pStyle w:val="5"/>
        <w:spacing w:before="80" w:beforeAutospacing="0" w:after="80" w:afterAutospacing="0" w:line="400" w:lineRule="atLeast"/>
        <w:ind w:left="1200" w:hanging="1200"/>
        <w:rPr>
          <w:rStyle w:val="14"/>
          <w:rFonts w:hint="default"/>
        </w:rPr>
      </w:pPr>
      <w:r>
        <w:rPr>
          <w:rStyle w:val="13"/>
          <w:rFonts w:hint="default"/>
        </w:rPr>
        <w:t>土壤中的迁移性：</w:t>
      </w:r>
      <w:r>
        <w:rPr>
          <w:rStyle w:val="14"/>
          <w:rFonts w:hint="default"/>
        </w:rPr>
        <w:t>无资料。</w:t>
      </w:r>
    </w:p>
    <w:p>
      <w:pPr>
        <w:pStyle w:val="5"/>
        <w:spacing w:before="80" w:beforeAutospacing="0" w:after="80" w:afterAutospacing="0" w:line="400" w:lineRule="atLeast"/>
        <w:ind w:left="1200" w:hanging="1200"/>
        <w:rPr>
          <w:rFonts w:cs="Times New Roman"/>
          <w:kern w:val="2"/>
          <w:sz w:val="22"/>
          <w:szCs w:val="22"/>
        </w:rPr>
      </w:pPr>
      <w:r>
        <w:rPr>
          <w:rStyle w:val="13"/>
          <w:rFonts w:hint="default"/>
        </w:rPr>
        <w:t>其他有害作用：</w:t>
      </w:r>
      <w:r>
        <w:rPr>
          <w:rStyle w:val="14"/>
          <w:rFonts w:hint="default"/>
        </w:rPr>
        <w:t>无资料。</w:t>
      </w:r>
    </w:p>
    <w:p>
      <w:pPr>
        <w:pStyle w:val="5"/>
        <w:spacing w:beforeLines="50" w:beforeAutospacing="0" w:after="0" w:afterAutospacing="0"/>
        <w:jc w:val="center"/>
      </w:pPr>
      <w:r>
        <w:rPr>
          <w:rStyle w:val="12"/>
          <w:rFonts w:hint="default"/>
        </w:rPr>
        <w:t>第十三部分 废弃处置</w:t>
      </w:r>
    </w:p>
    <w:p>
      <w:pPr>
        <w:pStyle w:val="5"/>
        <w:spacing w:before="80" w:beforeAutospacing="0" w:after="80" w:afterAutospacing="0" w:line="400" w:lineRule="atLeast"/>
        <w:ind w:left="1200" w:hanging="1200"/>
      </w:pPr>
      <w:r>
        <w:rPr>
          <w:rStyle w:val="13"/>
          <w:rFonts w:hint="default"/>
        </w:rPr>
        <w:t>废弃处置方法：</w:t>
      </w:r>
      <w:r>
        <w:t xml:space="preserve"> </w:t>
      </w:r>
    </w:p>
    <w:p>
      <w:pPr>
        <w:pStyle w:val="5"/>
        <w:spacing w:before="80" w:beforeAutospacing="0" w:after="80" w:afterAutospacing="0" w:line="400" w:lineRule="atLeast"/>
        <w:ind w:left="1200" w:hanging="1200"/>
        <w:rPr>
          <w:rFonts w:ascii="Times New Roman" w:hAnsi="Times New Roman" w:cs="Times New Roman"/>
          <w:kern w:val="2"/>
          <w:sz w:val="21"/>
        </w:rPr>
      </w:pPr>
      <w:r>
        <w:rPr>
          <w:rFonts w:hint="eastAsia"/>
        </w:rPr>
        <w:t>-</w:t>
      </w:r>
      <w:r>
        <w:rPr>
          <w:rStyle w:val="13"/>
          <w:rFonts w:hint="default"/>
        </w:rPr>
        <w:t>产品：</w:t>
      </w:r>
      <w:r>
        <w:rPr>
          <w:rStyle w:val="14"/>
          <w:rFonts w:hint="default"/>
        </w:rPr>
        <w:t>建议用焚烧法处置。</w:t>
      </w:r>
    </w:p>
    <w:p>
      <w:pPr>
        <w:pStyle w:val="5"/>
        <w:spacing w:before="80" w:beforeAutospacing="0" w:after="80" w:afterAutospacing="0" w:line="400" w:lineRule="atLeast"/>
        <w:ind w:left="1200" w:hanging="1200"/>
      </w:pPr>
      <w:r>
        <w:rPr>
          <w:rFonts w:hint="eastAsia"/>
        </w:rPr>
        <w:t>-</w:t>
      </w:r>
      <w:r>
        <w:rPr>
          <w:rStyle w:val="13"/>
          <w:rFonts w:hint="default"/>
        </w:rPr>
        <w:t>不洁的包装：</w:t>
      </w:r>
      <w:r>
        <w:rPr>
          <w:rStyle w:val="14"/>
          <w:rFonts w:hint="default"/>
        </w:rPr>
        <w:t>将容器返还生产商，或按国家和地方法规处置。</w:t>
      </w:r>
    </w:p>
    <w:p>
      <w:pPr>
        <w:pStyle w:val="5"/>
        <w:spacing w:before="80" w:beforeAutospacing="0" w:after="80" w:afterAutospacing="0" w:line="400" w:lineRule="atLeast"/>
        <w:ind w:left="1200" w:hanging="1200"/>
      </w:pPr>
      <w:r>
        <w:rPr>
          <w:rStyle w:val="13"/>
          <w:rFonts w:hint="default"/>
        </w:rPr>
        <w:t>废弃注意事项：</w:t>
      </w:r>
      <w:r>
        <w:rPr>
          <w:rStyle w:val="14"/>
          <w:rFonts w:hint="default"/>
        </w:rPr>
        <w:t>处置前，参阅国家和地方法规。</w:t>
      </w:r>
    </w:p>
    <w:p>
      <w:pPr>
        <w:pStyle w:val="5"/>
        <w:spacing w:beforeLines="50" w:beforeAutospacing="0" w:after="0" w:afterAutospacing="0"/>
        <w:jc w:val="center"/>
      </w:pPr>
      <w:r>
        <w:rPr>
          <w:rStyle w:val="12"/>
          <w:rFonts w:hint="default"/>
        </w:rPr>
        <w:t>第十四部分 运输信息</w:t>
      </w:r>
    </w:p>
    <w:p>
      <w:pPr>
        <w:pStyle w:val="5"/>
        <w:spacing w:before="80" w:beforeAutospacing="0" w:after="80" w:afterAutospacing="0" w:line="400" w:lineRule="atLeast"/>
        <w:ind w:left="1373" w:hanging="1372" w:hangingChars="572"/>
        <w:rPr>
          <w:rStyle w:val="14"/>
          <w:rFonts w:hint="default"/>
        </w:rPr>
      </w:pPr>
      <w:r>
        <w:rPr>
          <w:rStyle w:val="13"/>
          <w:rFonts w:hint="default"/>
        </w:rPr>
        <w:t>联合国危险货物编号（UN号）：</w:t>
      </w:r>
      <w:r>
        <w:rPr>
          <w:rStyle w:val="14"/>
          <w:rFonts w:hint="default"/>
        </w:rPr>
        <w:t>1202</w:t>
      </w:r>
    </w:p>
    <w:p>
      <w:pPr>
        <w:pStyle w:val="5"/>
        <w:spacing w:before="80" w:beforeAutospacing="0" w:after="80" w:afterAutospacing="0" w:line="400" w:lineRule="atLeast"/>
        <w:ind w:left="1373" w:hanging="1372" w:hangingChars="572"/>
        <w:rPr>
          <w:rStyle w:val="13"/>
          <w:rFonts w:hint="default"/>
          <w:sz w:val="22"/>
          <w:szCs w:val="22"/>
        </w:rPr>
      </w:pPr>
      <w:r>
        <w:rPr>
          <w:rStyle w:val="13"/>
          <w:rFonts w:hint="default"/>
        </w:rPr>
        <w:t>联合国运输名称：</w:t>
      </w:r>
      <w:r>
        <w:rPr>
          <w:rStyle w:val="14"/>
          <w:rFonts w:hint="default"/>
        </w:rPr>
        <w:t>瓦斯油或柴油或轻质燃料油。</w:t>
      </w:r>
    </w:p>
    <w:p>
      <w:pPr>
        <w:pStyle w:val="5"/>
        <w:spacing w:before="80" w:beforeAutospacing="0" w:after="80" w:afterAutospacing="0" w:line="400" w:lineRule="atLeast"/>
        <w:ind w:left="1373" w:hanging="1372" w:hangingChars="572"/>
        <w:rPr>
          <w:rStyle w:val="13"/>
          <w:rFonts w:hint="default"/>
        </w:rPr>
      </w:pPr>
      <w:r>
        <w:rPr>
          <w:rStyle w:val="13"/>
          <w:rFonts w:hint="default"/>
        </w:rPr>
        <w:t>联合国危险性分类：</w:t>
      </w:r>
      <w:r>
        <w:rPr>
          <w:rStyle w:val="14"/>
          <w:rFonts w:hint="default"/>
        </w:rPr>
        <w:t>3</w:t>
      </w:r>
    </w:p>
    <w:p>
      <w:pPr>
        <w:pStyle w:val="5"/>
        <w:spacing w:before="80" w:beforeAutospacing="0" w:after="80" w:afterAutospacing="0" w:line="400" w:lineRule="atLeast"/>
        <w:ind w:left="1373" w:hanging="1372" w:hangingChars="572"/>
        <w:rPr>
          <w:rStyle w:val="14"/>
          <w:rFonts w:hint="default"/>
        </w:rPr>
      </w:pPr>
      <w:r>
        <w:rPr>
          <w:rStyle w:val="13"/>
          <w:rFonts w:hint="default"/>
        </w:rPr>
        <w:t>包装类别：Ⅲ</w:t>
      </w:r>
    </w:p>
    <w:p>
      <w:pPr>
        <w:pStyle w:val="5"/>
        <w:spacing w:before="80" w:beforeAutospacing="0" w:after="80" w:afterAutospacing="0" w:line="400" w:lineRule="atLeast"/>
        <w:ind w:left="1200" w:hanging="1200"/>
        <w:rPr>
          <w:rStyle w:val="13"/>
          <w:rFonts w:hint="default"/>
          <w:sz w:val="22"/>
          <w:szCs w:val="22"/>
        </w:rPr>
      </w:pPr>
      <w:r>
        <w:rPr>
          <w:rStyle w:val="13"/>
          <w:rFonts w:hint="default"/>
        </w:rPr>
        <w:t>包装标志：</w:t>
      </w:r>
      <w:r>
        <w:rPr>
          <w:rStyle w:val="14"/>
          <w:rFonts w:hint="default"/>
        </w:rPr>
        <w:t>易燃液体</w:t>
      </w:r>
    </w:p>
    <w:p>
      <w:pPr>
        <w:pStyle w:val="5"/>
        <w:spacing w:before="80" w:beforeAutospacing="0" w:after="80" w:afterAutospacing="0" w:line="400" w:lineRule="atLeast"/>
        <w:ind w:left="1200" w:hanging="1200"/>
        <w:rPr>
          <w:rStyle w:val="13"/>
          <w:rFonts w:hint="default"/>
        </w:rPr>
      </w:pPr>
      <w:r>
        <w:rPr>
          <w:rStyle w:val="13"/>
          <w:rFonts w:hint="default"/>
        </w:rPr>
        <w:t>包装方法：</w:t>
      </w:r>
      <w:r>
        <w:rPr>
          <w:rStyle w:val="14"/>
          <w:rFonts w:hint="default"/>
        </w:rPr>
        <w:t>小开口钢桶；内螺纹口玻璃瓶、铁盖压口玻璃瓶、塑料瓶、金属桶（罐），外普通木箱；内螺纹口玻璃瓶、塑料瓶、镀锡薄钢板（罐），外满底板花格箱、纤维板箱、胶合板箱。</w:t>
      </w:r>
    </w:p>
    <w:p>
      <w:pPr>
        <w:pStyle w:val="5"/>
        <w:spacing w:before="80" w:beforeAutospacing="0" w:after="80" w:afterAutospacing="0" w:line="400" w:lineRule="atLeast"/>
        <w:ind w:left="1200" w:hanging="1200"/>
        <w:rPr>
          <w:sz w:val="22"/>
          <w:szCs w:val="22"/>
        </w:rPr>
      </w:pPr>
      <w:r>
        <w:rPr>
          <w:rStyle w:val="13"/>
          <w:rFonts w:hint="default"/>
        </w:rPr>
        <w:t>海洋污染物（是／否）：</w:t>
      </w:r>
      <w:r>
        <w:rPr>
          <w:rStyle w:val="14"/>
          <w:rFonts w:hint="default"/>
        </w:rPr>
        <w:t>是</w:t>
      </w:r>
    </w:p>
    <w:p>
      <w:pPr>
        <w:spacing w:before="80" w:after="80" w:line="400" w:lineRule="atLeast"/>
        <w:ind w:left="1200" w:hanging="1200" w:hangingChars="500"/>
        <w:jc w:val="left"/>
      </w:pPr>
      <w:r>
        <w:rPr>
          <w:rStyle w:val="13"/>
          <w:rFonts w:hint="default"/>
        </w:rPr>
        <w:t>运输注意事项：</w:t>
      </w:r>
      <w:r>
        <w:rPr>
          <w:rStyle w:val="14"/>
          <w:rFonts w:hint="default"/>
        </w:rPr>
        <w:t>本品铁路运输时限使用钢制企业自备罐车装运，装运前需报有关部门批准。运输时运输车辆应配备相应品种和数量的消防器材及泄漏应急处理设备。夏季应早晚运输，防止日光曝晒。运输时所用的槽（罐）车应有接地链，槽内可设孔隔板以减少震荡产生静电。中途停留时应远离火种、热源、高温区。严禁与氧化剂、卤素等混装混运。装运该物品的车辆排气管必须配备阻火装置，禁止使用易产生火花的机械设备和工具装卸。公路运输时要按规定路线行驶，勿在居民区和人口稠密区停留。铁路运输时要禁止溜放。严禁用木船、水泥船散装运输。</w:t>
      </w:r>
    </w:p>
    <w:p>
      <w:pPr>
        <w:pStyle w:val="5"/>
        <w:spacing w:beforeLines="50" w:beforeAutospacing="0" w:after="0" w:afterAutospacing="0"/>
        <w:jc w:val="center"/>
      </w:pPr>
      <w:r>
        <w:rPr>
          <w:rStyle w:val="12"/>
          <w:rFonts w:hint="default"/>
        </w:rPr>
        <w:t>第十五部分 法规信息</w:t>
      </w:r>
    </w:p>
    <w:p>
      <w:pPr>
        <w:pStyle w:val="5"/>
        <w:spacing w:beforeAutospacing="0" w:afterAutospacing="0" w:line="440" w:lineRule="exact"/>
        <w:ind w:left="1200" w:hanging="1200" w:hangingChars="500"/>
        <w:rPr>
          <w:rStyle w:val="14"/>
          <w:rFonts w:hint="default"/>
        </w:rPr>
      </w:pPr>
      <w:r>
        <w:rPr>
          <w:rStyle w:val="13"/>
          <w:rFonts w:hint="default"/>
        </w:rPr>
        <w:t>法规信息：</w:t>
      </w:r>
      <w:r>
        <w:rPr>
          <w:rStyle w:val="14"/>
          <w:rFonts w:hint="default"/>
        </w:rPr>
        <w:t>下列法律法规和标准，对化学品的安全使用、储存、运输、装卸、分类和标志等方面均作了相应的规定：</w:t>
      </w:r>
    </w:p>
    <w:p>
      <w:pPr>
        <w:pStyle w:val="5"/>
        <w:spacing w:beforeAutospacing="0" w:afterAutospacing="0" w:line="440" w:lineRule="exact"/>
        <w:ind w:left="1205" w:leftChars="574" w:firstLine="440" w:firstLineChars="200"/>
        <w:jc w:val="both"/>
        <w:rPr>
          <w:rStyle w:val="14"/>
          <w:rFonts w:hint="default"/>
        </w:rPr>
      </w:pPr>
      <w:r>
        <w:rPr>
          <w:rStyle w:val="14"/>
          <w:rFonts w:hint="default" w:cs="黑体"/>
        </w:rPr>
        <w:t>化学品分类、警示标签和警示性说明规范系列标准</w:t>
      </w:r>
      <w:r>
        <w:rPr>
          <w:rStyle w:val="14"/>
          <w:rFonts w:hint="default"/>
        </w:rPr>
        <w:t>（GB 30000.2-2013～GB 30000.29-2013）。</w:t>
      </w:r>
    </w:p>
    <w:p>
      <w:pPr>
        <w:widowControl/>
        <w:spacing w:before="100" w:after="100" w:line="440" w:lineRule="exact"/>
        <w:ind w:left="1205" w:leftChars="574" w:firstLine="440" w:firstLineChars="200"/>
        <w:rPr>
          <w:rFonts w:ascii="宋体" w:hAnsi="宋体" w:cs="黑体"/>
          <w:kern w:val="0"/>
          <w:sz w:val="22"/>
          <w:szCs w:val="22"/>
        </w:rPr>
      </w:pPr>
      <w:r>
        <w:rPr>
          <w:rFonts w:ascii="宋体" w:hAnsi="宋体" w:cs="黑体"/>
          <w:kern w:val="0"/>
          <w:sz w:val="22"/>
          <w:szCs w:val="22"/>
        </w:rPr>
        <w:t>《高毒物品目录》：未列入。</w:t>
      </w:r>
    </w:p>
    <w:p>
      <w:pPr>
        <w:widowControl/>
        <w:spacing w:before="100" w:after="100" w:line="440" w:lineRule="exact"/>
        <w:ind w:left="1205" w:leftChars="574" w:firstLine="440" w:firstLineChars="200"/>
        <w:rPr>
          <w:rFonts w:ascii="宋体" w:hAnsi="宋体" w:cs="黑体"/>
          <w:kern w:val="0"/>
          <w:sz w:val="22"/>
          <w:szCs w:val="22"/>
        </w:rPr>
      </w:pPr>
      <w:r>
        <w:rPr>
          <w:rFonts w:ascii="宋体" w:hAnsi="宋体" w:cs="黑体"/>
          <w:kern w:val="0"/>
          <w:sz w:val="22"/>
          <w:szCs w:val="22"/>
        </w:rPr>
        <w:t>《剧毒化学品目录》：未列入。</w:t>
      </w:r>
    </w:p>
    <w:p>
      <w:pPr>
        <w:widowControl/>
        <w:spacing w:before="100" w:after="100" w:line="440" w:lineRule="exact"/>
        <w:ind w:left="1205" w:leftChars="574" w:firstLine="440" w:firstLineChars="200"/>
        <w:rPr>
          <w:rFonts w:ascii="宋体" w:hAnsi="宋体" w:cs="黑体"/>
          <w:kern w:val="0"/>
          <w:sz w:val="22"/>
          <w:szCs w:val="22"/>
        </w:rPr>
      </w:pPr>
      <w:r>
        <w:rPr>
          <w:rFonts w:ascii="宋体" w:hAnsi="宋体" w:cs="黑体"/>
          <w:kern w:val="0"/>
          <w:sz w:val="22"/>
          <w:szCs w:val="22"/>
        </w:rPr>
        <w:t>《重点监管的危险化学品名录》（安监总管三〔2011〕95号）：未列入。</w:t>
      </w:r>
    </w:p>
    <w:p>
      <w:pPr>
        <w:widowControl/>
        <w:spacing w:before="100" w:after="100" w:line="440" w:lineRule="exact"/>
        <w:ind w:left="1205" w:leftChars="574" w:firstLine="440" w:firstLineChars="200"/>
        <w:rPr>
          <w:rFonts w:ascii="宋体" w:hAnsi="宋体" w:cs="黑体"/>
          <w:kern w:val="0"/>
          <w:sz w:val="22"/>
          <w:szCs w:val="22"/>
        </w:rPr>
      </w:pPr>
      <w:r>
        <w:rPr>
          <w:rFonts w:ascii="宋体" w:hAnsi="宋体" w:cs="黑体"/>
          <w:kern w:val="0"/>
          <w:sz w:val="22"/>
          <w:szCs w:val="22"/>
        </w:rPr>
        <w:t>《危险化学品名录》：列入，将该物质划为第3类</w:t>
      </w:r>
      <w:r>
        <w:rPr>
          <w:rFonts w:hint="eastAsia" w:ascii="宋体" w:hAnsi="宋体" w:cs="黑体"/>
          <w:kern w:val="0"/>
          <w:sz w:val="22"/>
          <w:szCs w:val="22"/>
        </w:rPr>
        <w:t>易燃液体</w:t>
      </w:r>
      <w:r>
        <w:rPr>
          <w:rFonts w:ascii="宋体" w:hAnsi="宋体" w:cs="黑体"/>
          <w:kern w:val="0"/>
          <w:sz w:val="22"/>
          <w:szCs w:val="22"/>
        </w:rPr>
        <w:t>。</w:t>
      </w:r>
    </w:p>
    <w:p>
      <w:pPr>
        <w:widowControl/>
        <w:spacing w:before="100" w:after="100" w:line="440" w:lineRule="exact"/>
        <w:ind w:left="1205" w:leftChars="574" w:firstLine="440" w:firstLineChars="200"/>
        <w:rPr>
          <w:rFonts w:ascii="宋体" w:hAnsi="宋体" w:cs="黑体"/>
          <w:kern w:val="0"/>
          <w:sz w:val="22"/>
          <w:szCs w:val="22"/>
        </w:rPr>
      </w:pPr>
      <w:r>
        <w:rPr>
          <w:rFonts w:ascii="宋体" w:hAnsi="宋体" w:cs="黑体"/>
          <w:kern w:val="0"/>
          <w:sz w:val="22"/>
          <w:szCs w:val="22"/>
        </w:rPr>
        <w:t>《危险货物品名表》（GB 12268-2012）：列入，将该物质划为第3类</w:t>
      </w:r>
      <w:r>
        <w:rPr>
          <w:rFonts w:hint="eastAsia" w:ascii="宋体" w:hAnsi="宋体" w:cs="宋体"/>
          <w:kern w:val="0"/>
          <w:sz w:val="22"/>
          <w:szCs w:val="22"/>
        </w:rPr>
        <w:t>易燃液体</w:t>
      </w:r>
      <w:r>
        <w:rPr>
          <w:rFonts w:ascii="宋体" w:hAnsi="宋体" w:cs="黑体"/>
          <w:kern w:val="0"/>
          <w:sz w:val="22"/>
          <w:szCs w:val="22"/>
        </w:rPr>
        <w:t>。</w:t>
      </w:r>
    </w:p>
    <w:p>
      <w:pPr>
        <w:widowControl/>
        <w:spacing w:before="100" w:after="100" w:line="440" w:lineRule="exact"/>
        <w:ind w:left="1205" w:leftChars="574" w:firstLine="440" w:firstLineChars="200"/>
        <w:rPr>
          <w:rFonts w:ascii="宋体" w:hAnsi="宋体" w:cs="黑体"/>
          <w:kern w:val="0"/>
          <w:sz w:val="22"/>
          <w:szCs w:val="22"/>
        </w:rPr>
      </w:pPr>
      <w:r>
        <w:rPr>
          <w:rFonts w:ascii="宋体" w:hAnsi="宋体" w:cs="黑体"/>
          <w:kern w:val="0"/>
          <w:sz w:val="22"/>
          <w:szCs w:val="22"/>
        </w:rPr>
        <w:t>《中国现有化学物质名录》：列入。</w:t>
      </w:r>
    </w:p>
    <w:p>
      <w:pPr>
        <w:widowControl/>
        <w:spacing w:before="100" w:after="100" w:line="440" w:lineRule="exact"/>
        <w:ind w:left="1205" w:leftChars="574" w:firstLine="460" w:firstLineChars="200"/>
        <w:rPr>
          <w:rFonts w:ascii="宋体" w:hAnsi="宋体" w:cs="黑体"/>
          <w:kern w:val="0"/>
          <w:sz w:val="22"/>
          <w:szCs w:val="22"/>
        </w:rPr>
      </w:pPr>
      <w:r>
        <w:rPr>
          <w:rFonts w:hint="eastAsia" w:ascii="Arial" w:hAnsi="Arial" w:cs="Arial"/>
          <w:kern w:val="0"/>
          <w:sz w:val="23"/>
          <w:szCs w:val="23"/>
        </w:rPr>
        <w:t>《易制毒化学品目录》：</w:t>
      </w:r>
      <w:r>
        <w:rPr>
          <w:rFonts w:ascii="宋体" w:hAnsi="宋体" w:cs="黑体"/>
          <w:kern w:val="0"/>
          <w:sz w:val="22"/>
          <w:szCs w:val="22"/>
        </w:rPr>
        <w:t>未列入。</w:t>
      </w:r>
    </w:p>
    <w:p>
      <w:pPr>
        <w:widowControl/>
        <w:spacing w:before="100" w:after="100" w:line="440" w:lineRule="exact"/>
        <w:ind w:left="1205" w:leftChars="574" w:firstLine="460" w:firstLineChars="200"/>
        <w:rPr>
          <w:rFonts w:ascii="Arial" w:hAnsi="Arial" w:cs="Arial"/>
          <w:kern w:val="0"/>
          <w:sz w:val="23"/>
          <w:szCs w:val="23"/>
        </w:rPr>
      </w:pPr>
      <w:r>
        <w:rPr>
          <w:rFonts w:hint="eastAsia" w:ascii="Arial" w:hAnsi="Arial" w:cs="Arial"/>
          <w:kern w:val="0"/>
          <w:sz w:val="23"/>
          <w:szCs w:val="23"/>
        </w:rPr>
        <w:t>《易制爆化学品目录》：</w:t>
      </w:r>
      <w:r>
        <w:rPr>
          <w:rFonts w:ascii="宋体" w:hAnsi="宋体" w:cs="黑体"/>
          <w:kern w:val="0"/>
          <w:sz w:val="22"/>
          <w:szCs w:val="22"/>
        </w:rPr>
        <w:t>未列入。</w:t>
      </w:r>
    </w:p>
    <w:p>
      <w:pPr>
        <w:widowControl/>
        <w:spacing w:before="100" w:after="100" w:line="440" w:lineRule="exact"/>
        <w:ind w:left="1205" w:leftChars="574" w:firstLine="440" w:firstLineChars="200"/>
        <w:rPr>
          <w:rFonts w:ascii="宋体" w:hAnsi="宋体" w:cs="黑体"/>
          <w:kern w:val="0"/>
          <w:sz w:val="22"/>
          <w:szCs w:val="22"/>
        </w:rPr>
      </w:pPr>
      <w:r>
        <w:rPr>
          <w:rFonts w:ascii="宋体" w:hAnsi="宋体" w:cs="宋体"/>
          <w:kern w:val="0"/>
          <w:sz w:val="22"/>
          <w:szCs w:val="22"/>
        </w:rPr>
        <w:t>危险化学品安全管理条例（国务院令第591号）。</w:t>
      </w:r>
    </w:p>
    <w:p>
      <w:pPr>
        <w:pStyle w:val="5"/>
        <w:spacing w:beforeLines="50" w:beforeAutospacing="0" w:after="0" w:afterAutospacing="0"/>
        <w:jc w:val="center"/>
      </w:pPr>
      <w:r>
        <w:rPr>
          <w:rStyle w:val="12"/>
          <w:rFonts w:hint="default"/>
        </w:rPr>
        <w:t>第十六部分 其他信息</w:t>
      </w:r>
    </w:p>
    <w:p>
      <w:pPr>
        <w:pStyle w:val="5"/>
        <w:spacing w:before="80" w:beforeAutospacing="0" w:after="80" w:afterAutospacing="0" w:line="400" w:lineRule="atLeast"/>
        <w:ind w:left="1200" w:hanging="1200"/>
        <w:rPr>
          <w:rStyle w:val="14"/>
          <w:rFonts w:hint="default"/>
        </w:rPr>
      </w:pPr>
      <w:r>
        <w:rPr>
          <w:rStyle w:val="13"/>
          <w:rFonts w:hint="default"/>
        </w:rPr>
        <w:t>最新修订版日期：</w:t>
      </w:r>
      <w:r>
        <w:rPr>
          <w:rStyle w:val="14"/>
          <w:rFonts w:hint="default"/>
        </w:rPr>
        <w:t>20</w:t>
      </w:r>
      <w:r>
        <w:rPr>
          <w:rStyle w:val="14"/>
          <w:rFonts w:hint="eastAsia"/>
          <w:lang w:val="en-US" w:eastAsia="zh-CN"/>
        </w:rPr>
        <w:t>21</w:t>
      </w:r>
      <w:r>
        <w:rPr>
          <w:rStyle w:val="14"/>
          <w:rFonts w:hint="default"/>
        </w:rPr>
        <w:t>-4-11</w:t>
      </w:r>
    </w:p>
    <w:p>
      <w:pPr>
        <w:pStyle w:val="5"/>
        <w:spacing w:before="80" w:beforeAutospacing="0" w:after="80" w:afterAutospacing="0" w:line="400" w:lineRule="atLeast"/>
        <w:ind w:left="1200" w:hanging="1200"/>
        <w:rPr>
          <w:sz w:val="22"/>
          <w:szCs w:val="22"/>
        </w:rPr>
      </w:pPr>
      <w:r>
        <w:rPr>
          <w:rStyle w:val="13"/>
          <w:rFonts w:hint="default"/>
        </w:rPr>
        <w:t>编写及数据审核部门：</w:t>
      </w:r>
      <w:r>
        <w:rPr>
          <w:rStyle w:val="13"/>
          <w:rFonts w:hint="default"/>
          <w:sz w:val="22"/>
          <w:szCs w:val="22"/>
        </w:rPr>
        <w:t>安健环部</w:t>
      </w:r>
    </w:p>
    <w:p>
      <w:pPr>
        <w:pStyle w:val="5"/>
        <w:spacing w:before="80" w:beforeAutospacing="0" w:after="80" w:afterAutospacing="0" w:line="400" w:lineRule="atLeast"/>
        <w:ind w:left="1200" w:hanging="1200"/>
        <w:jc w:val="both"/>
      </w:pPr>
      <w:r>
        <w:rPr>
          <w:rStyle w:val="13"/>
          <w:rFonts w:hint="default"/>
        </w:rPr>
        <w:t>修改说明：</w:t>
      </w:r>
      <w:r>
        <w:rPr>
          <w:rStyle w:val="14"/>
          <w:rFonts w:hint="default"/>
        </w:rPr>
        <w:t>本SDS按照《化学品安全技术说明书  内容和项目顺序》（GB/T16483-2008）标准编制；</w:t>
      </w:r>
      <w:r>
        <w:rPr>
          <w:rFonts w:cs="Arial"/>
          <w:sz w:val="22"/>
        </w:rPr>
        <w:t>由于目前国家尚未颁布化学品GHS分类目录，</w:t>
      </w:r>
      <w:r>
        <w:rPr>
          <w:rStyle w:val="14"/>
          <w:rFonts w:hint="default"/>
        </w:rPr>
        <w:t>本SDS中化学品的GHS分类是企业根据化学品分类、警示标签和警示性说明规范系列标准（GB 30000.2-2013～GB 30000.29-2013）自行进行的分类</w:t>
      </w:r>
      <w:r>
        <w:rPr>
          <w:rFonts w:cs="Arial"/>
          <w:sz w:val="22"/>
        </w:rPr>
        <w:t>，待国家化学品GHS分类目录颁布后再进行相应调整。</w:t>
      </w:r>
    </w:p>
    <w:p>
      <w:pPr>
        <w:pStyle w:val="5"/>
        <w:spacing w:before="80" w:beforeAutospacing="0" w:after="80" w:afterAutospacing="0" w:line="400" w:lineRule="atLeast"/>
        <w:ind w:left="1200" w:hanging="1200"/>
        <w:rPr>
          <w:rStyle w:val="13"/>
          <w:rFonts w:hint="default"/>
        </w:rPr>
      </w:pPr>
      <w:r>
        <w:rPr>
          <w:rStyle w:val="13"/>
          <w:rFonts w:hint="default"/>
        </w:rPr>
        <w:t>缩略语说明：</w:t>
      </w:r>
    </w:p>
    <w:p>
      <w:pPr>
        <w:pStyle w:val="5"/>
        <w:spacing w:before="80" w:beforeAutospacing="0" w:after="80" w:afterAutospacing="0" w:line="400" w:lineRule="atLeast"/>
        <w:ind w:left="1195" w:leftChars="569"/>
        <w:rPr>
          <w:rStyle w:val="14"/>
          <w:rFonts w:hint="default"/>
        </w:rPr>
      </w:pPr>
      <w:r>
        <w:rPr>
          <w:rStyle w:val="14"/>
          <w:rFonts w:hint="default"/>
        </w:rPr>
        <w:t>MAC：指工作地点、在一个工作日内、任何时间有毒化学物质均不应超过的浓度。</w:t>
      </w:r>
    </w:p>
    <w:p>
      <w:pPr>
        <w:pStyle w:val="5"/>
        <w:spacing w:before="80" w:beforeAutospacing="0" w:after="80" w:afterAutospacing="0" w:line="400" w:lineRule="atLeast"/>
        <w:ind w:left="1195" w:leftChars="569"/>
        <w:rPr>
          <w:rStyle w:val="14"/>
          <w:rFonts w:hint="default"/>
        </w:rPr>
      </w:pPr>
      <w:r>
        <w:rPr>
          <w:rStyle w:val="14"/>
          <w:rFonts w:hint="default"/>
        </w:rPr>
        <w:t>PC-TWA：指以时间为权数规定的8h工作日、40h工作周的平均容许接触浓度。</w:t>
      </w:r>
    </w:p>
    <w:p>
      <w:pPr>
        <w:pStyle w:val="5"/>
        <w:spacing w:before="80" w:beforeAutospacing="0" w:after="80" w:afterAutospacing="0" w:line="400" w:lineRule="atLeast"/>
        <w:ind w:left="1195" w:leftChars="569"/>
        <w:rPr>
          <w:rStyle w:val="14"/>
          <w:rFonts w:hint="default"/>
        </w:rPr>
      </w:pPr>
      <w:r>
        <w:rPr>
          <w:rStyle w:val="14"/>
          <w:rFonts w:hint="default"/>
        </w:rPr>
        <w:t>PC-STEL：指在遵守PC-TWA前提允许短时间（15min）接触的浓度。</w:t>
      </w:r>
    </w:p>
    <w:p>
      <w:pPr>
        <w:pStyle w:val="5"/>
        <w:spacing w:before="80" w:beforeAutospacing="0" w:after="80" w:afterAutospacing="0" w:line="400" w:lineRule="atLeast"/>
        <w:ind w:left="1195" w:leftChars="569"/>
        <w:rPr>
          <w:rStyle w:val="14"/>
          <w:rFonts w:hint="default"/>
        </w:rPr>
      </w:pPr>
      <w:r>
        <w:rPr>
          <w:rStyle w:val="14"/>
          <w:rFonts w:hint="default"/>
        </w:rPr>
        <w:t>TLV-C：瞬时亦不得超过的限值 。是专门对某些物质如刺激性气体或以急性作用为主的物质规定的。</w:t>
      </w:r>
    </w:p>
    <w:p>
      <w:pPr>
        <w:pStyle w:val="5"/>
        <w:spacing w:before="80" w:beforeAutospacing="0" w:after="80" w:afterAutospacing="0" w:line="400" w:lineRule="atLeast"/>
        <w:ind w:left="1195" w:leftChars="569"/>
        <w:rPr>
          <w:rStyle w:val="14"/>
          <w:rFonts w:hint="default"/>
        </w:rPr>
      </w:pPr>
      <w:r>
        <w:rPr>
          <w:rStyle w:val="14"/>
          <w:rFonts w:hint="default"/>
        </w:rPr>
        <w:t>TLV-TWA：是指每日工作8小时或每周工作40小时的时间加权平均浓度，在此浓度下终身工作时间反复接触对几乎全部工人都不致产生不良效应。</w:t>
      </w:r>
    </w:p>
    <w:p>
      <w:pPr>
        <w:pStyle w:val="5"/>
        <w:spacing w:before="80" w:beforeAutospacing="0" w:after="80" w:afterAutospacing="0" w:line="400" w:lineRule="atLeast"/>
        <w:ind w:left="1195" w:leftChars="569"/>
        <w:rPr>
          <w:rStyle w:val="14"/>
          <w:rFonts w:hint="default"/>
        </w:rPr>
      </w:pPr>
      <w:r>
        <w:rPr>
          <w:rStyle w:val="14"/>
          <w:rFonts w:hint="default"/>
        </w:rPr>
        <w:t>TLV-STEL：是在保证遵守TLV-TWA的情况下，容许工人连续接触15min的最大浓度。此浓度在每个工作日中不得超过4次，且两次接触间隔至少60min。它是TLV-TWA的一个补充。</w:t>
      </w:r>
    </w:p>
    <w:p>
      <w:pPr>
        <w:pStyle w:val="5"/>
        <w:spacing w:before="0" w:beforeAutospacing="0" w:after="0" w:afterAutospacing="0" w:line="440" w:lineRule="exact"/>
        <w:ind w:left="1096" w:leftChars="522" w:firstLine="110" w:firstLineChars="50"/>
        <w:rPr>
          <w:rStyle w:val="14"/>
          <w:rFonts w:hint="default"/>
        </w:rPr>
      </w:pPr>
      <w:r>
        <w:rPr>
          <w:rStyle w:val="14"/>
          <w:rFonts w:hint="default"/>
        </w:rPr>
        <w:t>IARC：是指国际癌症研究所</w:t>
      </w:r>
    </w:p>
    <w:p>
      <w:pPr>
        <w:pStyle w:val="5"/>
        <w:spacing w:before="0" w:beforeAutospacing="0" w:after="0" w:afterAutospacing="0" w:line="440" w:lineRule="exact"/>
        <w:ind w:left="1096" w:leftChars="522" w:firstLine="110" w:firstLineChars="50"/>
        <w:rPr>
          <w:rStyle w:val="14"/>
          <w:rFonts w:hint="default"/>
        </w:rPr>
      </w:pPr>
      <w:r>
        <w:rPr>
          <w:rStyle w:val="14"/>
          <w:rFonts w:hint="default"/>
        </w:rPr>
        <w:t>RTECS：是指美国国家职业安全和健康研究所的化学物质毒性数据库</w:t>
      </w:r>
    </w:p>
    <w:p>
      <w:pPr>
        <w:pStyle w:val="5"/>
        <w:spacing w:before="0" w:beforeAutospacing="0" w:after="0" w:afterAutospacing="0" w:line="440" w:lineRule="exact"/>
        <w:ind w:left="1096" w:leftChars="522" w:firstLine="110" w:firstLineChars="50"/>
        <w:rPr>
          <w:rStyle w:val="14"/>
          <w:rFonts w:hint="default"/>
        </w:rPr>
      </w:pPr>
      <w:r>
        <w:rPr>
          <w:rStyle w:val="14"/>
          <w:rFonts w:hint="default"/>
        </w:rPr>
        <w:t>HSDB：是指美国国家医学图书馆的危险物质数据库</w:t>
      </w:r>
    </w:p>
    <w:p>
      <w:pPr>
        <w:pStyle w:val="5"/>
        <w:spacing w:before="0" w:beforeAutospacing="0" w:after="0" w:afterAutospacing="0" w:line="440" w:lineRule="exact"/>
        <w:ind w:left="1096" w:leftChars="522" w:firstLine="110" w:firstLineChars="50"/>
        <w:rPr>
          <w:rStyle w:val="14"/>
          <w:rFonts w:hint="default"/>
        </w:rPr>
      </w:pPr>
      <w:r>
        <w:rPr>
          <w:rStyle w:val="14"/>
          <w:rFonts w:hint="default"/>
        </w:rPr>
        <w:t>ACGIH：是指美国政府工业卫生学家会议</w:t>
      </w:r>
    </w:p>
    <w:p>
      <w:pPr>
        <w:pStyle w:val="5"/>
        <w:spacing w:before="80" w:beforeAutospacing="0" w:after="80" w:afterAutospacing="0" w:line="400" w:lineRule="atLeast"/>
        <w:ind w:left="1200" w:hanging="1200"/>
      </w:pPr>
      <w:r>
        <w:rPr>
          <w:rStyle w:val="13"/>
          <w:rFonts w:hint="default"/>
        </w:rPr>
        <w:t>免责声明：</w:t>
      </w:r>
      <w:r>
        <w:rPr>
          <w:rStyle w:val="13"/>
          <w:rFonts w:hint="default"/>
          <w:sz w:val="22"/>
          <w:szCs w:val="22"/>
        </w:rPr>
        <w:t>国家安全生产监督管理总局化学品登记中心在本SDS中全面真实地提供了所有相关资料，但我们并不能保证其绝对的广泛性和精确性。本SDS只为那些受过适当专业训练并使用该产品的有关人员提供对该产品的安全预防资料。获取该SDS的个人使用者，在特殊的使用条件下，必须对本SDS的适用性作出独立的判断。在特殊的使用场合下，由于使用本SDS所导致的伤害，化学品登记中心将不负任何责任。</w:t>
      </w:r>
    </w:p>
    <w:sectPr>
      <w:headerReference r:id="rId4" w:type="first"/>
      <w:footerReference r:id="rId7" w:type="first"/>
      <w:headerReference r:id="rId3" w:type="default"/>
      <w:footerReference r:id="rId5" w:type="default"/>
      <w:footerReference r:id="rId6" w:type="even"/>
      <w:pgSz w:w="11906" w:h="16838"/>
      <w:pgMar w:top="1440" w:right="1797" w:bottom="1440"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pPr>
    <w:r>
      <w:rPr>
        <w:rFonts w:hint="eastAsia" w:ascii="宋体" w:hAnsi="宋体" w:cs="宋体"/>
        <w:kern w:val="0"/>
        <w:szCs w:val="21"/>
      </w:rPr>
      <w:t>修订日期：20</w:t>
    </w:r>
    <w:r>
      <w:rPr>
        <w:rFonts w:hint="eastAsia" w:ascii="宋体" w:hAnsi="宋体" w:cs="宋体"/>
        <w:kern w:val="0"/>
        <w:szCs w:val="21"/>
        <w:lang w:val="en-US" w:eastAsia="zh-CN"/>
      </w:rPr>
      <w:t>21</w:t>
    </w:r>
    <w:r>
      <w:rPr>
        <w:rFonts w:hint="eastAsia" w:ascii="宋体" w:hAnsi="宋体" w:cs="宋体"/>
        <w:kern w:val="0"/>
        <w:szCs w:val="21"/>
      </w:rPr>
      <w:t>-</w:t>
    </w:r>
    <w:r>
      <w:rPr>
        <w:rFonts w:hint="eastAsia" w:ascii="宋体" w:hAnsi="宋体" w:cs="宋体"/>
        <w:kern w:val="0"/>
        <w:szCs w:val="21"/>
        <w:lang w:val="en-US" w:eastAsia="zh-CN"/>
      </w:rPr>
      <w:t>10</w:t>
    </w:r>
    <w:r>
      <w:rPr>
        <w:rFonts w:hint="eastAsia" w:ascii="宋体" w:hAnsi="宋体" w:cs="宋体"/>
        <w:kern w:val="0"/>
        <w:szCs w:val="21"/>
      </w:rPr>
      <w:t>-</w:t>
    </w:r>
    <w:r>
      <w:rPr>
        <w:rFonts w:hint="eastAsia" w:ascii="宋体" w:hAnsi="宋体" w:cs="宋体"/>
        <w:kern w:val="0"/>
        <w:szCs w:val="21"/>
        <w:lang w:val="en-US" w:eastAsia="zh-CN"/>
      </w:rPr>
      <w:t>26</w:t>
    </w:r>
    <w:r>
      <w:rPr>
        <w:rFonts w:hint="eastAsia" w:ascii="宋体" w:hAnsi="宋体" w:cs="宋体"/>
        <w:kern w:val="0"/>
        <w:szCs w:val="21"/>
      </w:rPr>
      <w:t xml:space="preserve">   </w:t>
    </w:r>
    <w:r>
      <w:rPr>
        <w:rFonts w:hint="eastAsia"/>
      </w:rPr>
      <w:tab/>
    </w:r>
    <w:r>
      <w:rPr>
        <w:rFonts w:hint="eastAsia"/>
      </w:rPr>
      <w:tab/>
    </w:r>
    <w:r>
      <w:rPr>
        <w:rFonts w:hint="eastAsia"/>
      </w:rPr>
      <w:t xml:space="preserve">第 </w:t>
    </w:r>
    <w:r>
      <w:fldChar w:fldCharType="begin"/>
    </w:r>
    <w:r>
      <w:instrText xml:space="preserve">PAGE   \* MERGEFORMAT</w:instrText>
    </w:r>
    <w:r>
      <w:fldChar w:fldCharType="separate"/>
    </w:r>
    <w:r>
      <w:rPr>
        <w:lang w:val="zh-CN"/>
      </w:rPr>
      <w:t>2</w:t>
    </w:r>
    <w:r>
      <w:fldChar w:fldCharType="end"/>
    </w:r>
    <w:r>
      <w:rPr>
        <w:rFonts w:hint="eastAsia"/>
      </w:rPr>
      <w:t>页  共</w:t>
    </w:r>
    <w:r>
      <w:t>8</w:t>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pPr>
    <w:bookmarkStart w:id="0" w:name="OLE_LINK2"/>
    <w:bookmarkStart w:id="1" w:name="OLE_LINK1"/>
    <w:r>
      <w:rPr>
        <w:rFonts w:hint="eastAsia"/>
      </w:rPr>
      <w:t>最初编制日期：</w:t>
    </w:r>
    <w:bookmarkEnd w:id="0"/>
    <w:bookmarkEnd w:id="1"/>
    <w:r>
      <w:rPr>
        <w:rFonts w:hint="eastAsia"/>
      </w:rPr>
      <w:t>20</w:t>
    </w:r>
    <w:r>
      <w:rPr>
        <w:rFonts w:hint="eastAsia"/>
        <w:lang w:val="en-US" w:eastAsia="zh-CN"/>
      </w:rPr>
      <w:t>21</w:t>
    </w:r>
    <w:r>
      <w:rPr>
        <w:rFonts w:hint="eastAsia"/>
      </w:rPr>
      <w:t>-</w:t>
    </w:r>
    <w:r>
      <w:rPr>
        <w:rFonts w:hint="eastAsia"/>
        <w:lang w:val="en-US" w:eastAsia="zh-CN"/>
      </w:rPr>
      <w:t>10</w:t>
    </w:r>
    <w:r>
      <w:rPr>
        <w:rFonts w:hint="eastAsia"/>
      </w:rPr>
      <w:t>-</w:t>
    </w:r>
    <w:r>
      <w:rPr>
        <w:rFonts w:hint="eastAsia"/>
        <w:lang w:val="en-US" w:eastAsia="zh-CN"/>
      </w:rPr>
      <w:t>26</w:t>
    </w:r>
    <w:r>
      <w:rPr>
        <w:rFonts w:hint="eastAsia"/>
      </w:rPr>
      <w:tab/>
    </w:r>
    <w:r>
      <w:rPr>
        <w:rFonts w:hint="eastAsia"/>
      </w:rPr>
      <w:tab/>
    </w:r>
    <w:r>
      <w:rPr>
        <w:rFonts w:hint="eastAsia"/>
      </w:rPr>
      <w:t>第 1页  共</w:t>
    </w:r>
    <w:r>
      <w:t>8</w:t>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rFonts w:hint="eastAsia"/>
        <w:sz w:val="18"/>
        <w:szCs w:val="18"/>
        <w:u w:val="single"/>
      </w:rPr>
      <w:t>产品名称：</w:t>
    </w:r>
    <w:r>
      <w:rPr>
        <w:rFonts w:hint="eastAsia"/>
        <w:sz w:val="18"/>
        <w:szCs w:val="18"/>
        <w:u w:val="single"/>
        <w:lang w:val="en-US" w:eastAsia="zh-CN"/>
      </w:rPr>
      <w:t>W1-60</w:t>
    </w:r>
    <w:r>
      <w:rPr>
        <w:sz w:val="18"/>
        <w:szCs w:val="18"/>
        <w:u w:val="single"/>
      </w:rPr>
      <w:tab/>
    </w:r>
    <w:r>
      <w:rPr>
        <w:rFonts w:hint="eastAsia"/>
        <w:sz w:val="18"/>
        <w:szCs w:val="18"/>
        <w:u w:val="single"/>
      </w:rPr>
      <w:t xml:space="preserve">                      </w:t>
    </w:r>
    <w:r>
      <w:rPr>
        <w:sz w:val="18"/>
        <w:szCs w:val="18"/>
        <w:u w:val="single"/>
      </w:rPr>
      <w:t>SDS</w:t>
    </w:r>
    <w:r>
      <w:rPr>
        <w:rFonts w:hint="eastAsia"/>
        <w:sz w:val="18"/>
        <w:szCs w:val="18"/>
        <w:u w:val="single"/>
      </w:rPr>
      <w:t>编号：</w:t>
    </w:r>
    <w:r>
      <w:rPr>
        <w:rFonts w:ascii="宋体" w:cs="宋体"/>
        <w:bCs/>
        <w:kern w:val="0"/>
        <w:szCs w:val="21"/>
        <w:u w:val="single"/>
      </w:rPr>
      <w:t>Q/SNCTL-2-AJH-AQ-14-20</w:t>
    </w:r>
    <w:r>
      <w:rPr>
        <w:rFonts w:hint="eastAsia" w:ascii="宋体" w:cs="宋体"/>
        <w:bCs/>
        <w:kern w:val="0"/>
        <w:szCs w:val="21"/>
        <w:u w:val="single"/>
        <w:lang w:val="en-US" w:eastAsia="zh-CN"/>
      </w:rPr>
      <w:t>21</w:t>
    </w:r>
    <w:r>
      <w:rPr>
        <w:rFonts w:ascii="宋体" w:cs="宋体"/>
        <w:bCs/>
        <w:kern w:val="0"/>
        <w:szCs w:val="21"/>
        <w:u w:val="single"/>
      </w:rPr>
      <w:t>-JL-02</w:t>
    </w:r>
    <w:r>
      <w:rPr>
        <w:rFonts w:hint="eastAsia" w:ascii="宋体" w:cs="宋体"/>
        <w:bCs/>
        <w:kern w:val="0"/>
        <w:szCs w:val="21"/>
        <w:u w:val="single"/>
      </w:rPr>
      <w:t>-028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0" w:lineRule="atLeast"/>
      <w:jc w:val="center"/>
      <w:rPr>
        <w:rFonts w:ascii="黑体" w:hAnsi="宋体" w:eastAsia="黑体" w:cs="宋体"/>
        <w:kern w:val="0"/>
        <w:sz w:val="24"/>
      </w:rPr>
    </w:pPr>
    <w:r>
      <w:rPr>
        <w:rStyle w:val="14"/>
        <w:rFonts w:hint="eastAsia" w:ascii="黑体" w:hAnsi="黑体" w:eastAsia="黑体"/>
        <w:sz w:val="24"/>
        <w:lang w:eastAsia="zh-CN"/>
      </w:rPr>
      <w:t>国家能源集团宁煤煤业公司</w:t>
    </w:r>
    <w:r>
      <w:rPr>
        <w:rStyle w:val="14"/>
        <w:rFonts w:hint="default" w:ascii="黑体" w:hAnsi="黑体" w:eastAsia="黑体"/>
        <w:sz w:val="24"/>
      </w:rPr>
      <w:t>煤制油分公司</w:t>
    </w:r>
  </w:p>
  <w:p>
    <w:pPr>
      <w:widowControl/>
      <w:spacing w:line="0" w:lineRule="atLeast"/>
      <w:jc w:val="center"/>
      <w:rPr>
        <w:rFonts w:ascii="黑体" w:hAnsi="宋体" w:eastAsia="黑体" w:cs="宋体"/>
        <w:kern w:val="0"/>
        <w:sz w:val="24"/>
      </w:rPr>
    </w:pPr>
  </w:p>
  <w:p>
    <w:pPr>
      <w:widowControl/>
      <w:spacing w:line="0" w:lineRule="atLeast"/>
      <w:jc w:val="center"/>
      <w:rPr>
        <w:rFonts w:ascii="宋体" w:hAnsi="宋体" w:cs="宋体"/>
        <w:kern w:val="0"/>
        <w:sz w:val="44"/>
        <w:szCs w:val="44"/>
      </w:rPr>
    </w:pPr>
    <w:r>
      <w:rPr>
        <w:rFonts w:hint="eastAsia" w:ascii="黑体" w:hAnsi="宋体" w:eastAsia="黑体" w:cs="宋体"/>
        <w:kern w:val="0"/>
        <w:sz w:val="44"/>
        <w:szCs w:val="44"/>
      </w:rPr>
      <w:t>化学品安全技术说明书</w:t>
    </w:r>
  </w:p>
  <w:p>
    <w:pPr>
      <w:widowControl/>
      <w:spacing w:line="0" w:lineRule="atLeast"/>
      <w:jc w:val="center"/>
      <w:rPr>
        <w:rFonts w:ascii="宋体" w:hAnsi="宋体" w:cs="宋体"/>
        <w:kern w:val="0"/>
        <w:szCs w:val="21"/>
      </w:rPr>
    </w:pPr>
  </w:p>
  <w:p>
    <w:pPr>
      <w:widowControl/>
      <w:tabs>
        <w:tab w:val="left" w:pos="4680"/>
      </w:tabs>
      <w:spacing w:line="0" w:lineRule="atLeast"/>
      <w:rPr>
        <w:rFonts w:ascii="宋体" w:hAnsi="宋体" w:cs="宋体"/>
        <w:kern w:val="0"/>
        <w:szCs w:val="21"/>
      </w:rPr>
    </w:pPr>
    <w:r>
      <w:rPr>
        <w:rFonts w:hint="eastAsia" w:ascii="宋体" w:hAnsi="宋体" w:cs="宋体"/>
        <w:kern w:val="0"/>
        <w:szCs w:val="21"/>
      </w:rPr>
      <w:t>修订日期：20</w:t>
    </w:r>
    <w:r>
      <w:rPr>
        <w:rFonts w:hint="eastAsia" w:ascii="宋体" w:hAnsi="宋体" w:cs="宋体"/>
        <w:kern w:val="0"/>
        <w:szCs w:val="21"/>
        <w:lang w:val="en-US" w:eastAsia="zh-CN"/>
      </w:rPr>
      <w:t>21</w:t>
    </w:r>
    <w:r>
      <w:rPr>
        <w:rFonts w:hint="eastAsia" w:ascii="宋体" w:hAnsi="宋体" w:cs="宋体"/>
        <w:kern w:val="0"/>
        <w:szCs w:val="21"/>
      </w:rPr>
      <w:t>-</w:t>
    </w:r>
    <w:r>
      <w:rPr>
        <w:rFonts w:hint="eastAsia" w:ascii="宋体" w:hAnsi="宋体" w:cs="宋体"/>
        <w:kern w:val="0"/>
        <w:szCs w:val="21"/>
        <w:lang w:val="en-US" w:eastAsia="zh-CN"/>
      </w:rPr>
      <w:t>10</w:t>
    </w:r>
    <w:r>
      <w:rPr>
        <w:rFonts w:hint="eastAsia" w:ascii="宋体" w:hAnsi="宋体" w:cs="宋体"/>
        <w:kern w:val="0"/>
        <w:szCs w:val="21"/>
      </w:rPr>
      <w:t>-</w:t>
    </w:r>
    <w:r>
      <w:rPr>
        <w:rFonts w:hint="eastAsia" w:ascii="宋体" w:hAnsi="宋体" w:cs="宋体"/>
        <w:kern w:val="0"/>
        <w:szCs w:val="21"/>
        <w:lang w:val="en-US" w:eastAsia="zh-CN"/>
      </w:rPr>
      <w:t>26</w:t>
    </w:r>
    <w:r>
      <w:rPr>
        <w:rFonts w:hint="eastAsia" w:ascii="宋体" w:hAnsi="宋体" w:cs="宋体"/>
        <w:kern w:val="0"/>
        <w:szCs w:val="21"/>
      </w:rPr>
      <w:t xml:space="preserve">                SDS编号：</w:t>
    </w:r>
    <w:r>
      <w:rPr>
        <w:rFonts w:ascii="宋体" w:cs="宋体"/>
        <w:bCs/>
        <w:kern w:val="0"/>
        <w:szCs w:val="21"/>
      </w:rPr>
      <w:t>Q/SNCTL-2-AJH-AQ-14-2016-JL-02</w:t>
    </w:r>
    <w:r>
      <w:rPr>
        <w:rFonts w:hint="eastAsia" w:ascii="宋体" w:cs="宋体"/>
        <w:bCs/>
        <w:kern w:val="0"/>
        <w:szCs w:val="21"/>
      </w:rPr>
      <w:t>-028</w:t>
    </w:r>
  </w:p>
  <w:p>
    <w:pPr>
      <w:widowControl/>
      <w:tabs>
        <w:tab w:val="left" w:pos="4680"/>
      </w:tabs>
      <w:spacing w:line="0" w:lineRule="atLeast"/>
      <w:rPr>
        <w:rFonts w:ascii="宋体" w:hAnsi="宋体" w:cs="宋体"/>
        <w:kern w:val="0"/>
        <w:szCs w:val="21"/>
      </w:rPr>
    </w:pPr>
    <w:r>
      <w:rPr>
        <w:rFonts w:hint="eastAsia" w:ascii="宋体" w:hAnsi="宋体" w:cs="宋体"/>
        <w:kern w:val="0"/>
        <w:szCs w:val="21"/>
      </w:rPr>
      <w:t>产品名称：</w:t>
    </w:r>
    <w:r>
      <w:rPr>
        <w:rFonts w:hint="eastAsia" w:ascii="宋体" w:hAnsi="宋体" w:cs="宋体"/>
        <w:kern w:val="0"/>
        <w:szCs w:val="21"/>
        <w:lang w:val="en-US" w:eastAsia="zh-CN"/>
      </w:rPr>
      <w:t>W1-60</w:t>
    </w:r>
    <w:r>
      <w:rPr>
        <w:rFonts w:hint="eastAsia" w:ascii="宋体" w:hAnsi="宋体" w:cs="宋体"/>
        <w:kern w:val="0"/>
        <w:szCs w:val="21"/>
      </w:rPr>
      <w:t xml:space="preserve">                        版本：第一版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3F"/>
    <w:rsid w:val="00000346"/>
    <w:rsid w:val="00000356"/>
    <w:rsid w:val="00000367"/>
    <w:rsid w:val="000005A6"/>
    <w:rsid w:val="000005AA"/>
    <w:rsid w:val="00000C0B"/>
    <w:rsid w:val="00000CBE"/>
    <w:rsid w:val="00000D44"/>
    <w:rsid w:val="000011AC"/>
    <w:rsid w:val="0000151C"/>
    <w:rsid w:val="00001670"/>
    <w:rsid w:val="00001B53"/>
    <w:rsid w:val="00001FD1"/>
    <w:rsid w:val="0000251D"/>
    <w:rsid w:val="00002F7D"/>
    <w:rsid w:val="000038A8"/>
    <w:rsid w:val="00003D21"/>
    <w:rsid w:val="00003DF2"/>
    <w:rsid w:val="00003F2C"/>
    <w:rsid w:val="00004350"/>
    <w:rsid w:val="000047AC"/>
    <w:rsid w:val="0000483A"/>
    <w:rsid w:val="00004B94"/>
    <w:rsid w:val="00004BF5"/>
    <w:rsid w:val="0000595F"/>
    <w:rsid w:val="00005C66"/>
    <w:rsid w:val="000061E5"/>
    <w:rsid w:val="00006211"/>
    <w:rsid w:val="0000645C"/>
    <w:rsid w:val="00006478"/>
    <w:rsid w:val="00006839"/>
    <w:rsid w:val="00006873"/>
    <w:rsid w:val="00006B6F"/>
    <w:rsid w:val="000073F5"/>
    <w:rsid w:val="000074FB"/>
    <w:rsid w:val="0000755A"/>
    <w:rsid w:val="0000781C"/>
    <w:rsid w:val="00007959"/>
    <w:rsid w:val="0001002A"/>
    <w:rsid w:val="0001015C"/>
    <w:rsid w:val="00010472"/>
    <w:rsid w:val="000107A8"/>
    <w:rsid w:val="000108CE"/>
    <w:rsid w:val="00010BEB"/>
    <w:rsid w:val="00010CCD"/>
    <w:rsid w:val="0001116F"/>
    <w:rsid w:val="00011178"/>
    <w:rsid w:val="00011348"/>
    <w:rsid w:val="0001158C"/>
    <w:rsid w:val="00011876"/>
    <w:rsid w:val="00011B1D"/>
    <w:rsid w:val="00011C44"/>
    <w:rsid w:val="00011C71"/>
    <w:rsid w:val="00012315"/>
    <w:rsid w:val="00012372"/>
    <w:rsid w:val="00012422"/>
    <w:rsid w:val="00012BEC"/>
    <w:rsid w:val="000130F4"/>
    <w:rsid w:val="000131EC"/>
    <w:rsid w:val="00013639"/>
    <w:rsid w:val="00013834"/>
    <w:rsid w:val="0001398C"/>
    <w:rsid w:val="000139EC"/>
    <w:rsid w:val="000139FA"/>
    <w:rsid w:val="00013D47"/>
    <w:rsid w:val="000143CE"/>
    <w:rsid w:val="00014B81"/>
    <w:rsid w:val="00014D69"/>
    <w:rsid w:val="00014FAD"/>
    <w:rsid w:val="00015146"/>
    <w:rsid w:val="00015B6D"/>
    <w:rsid w:val="00015BFA"/>
    <w:rsid w:val="00015CA9"/>
    <w:rsid w:val="00015CAA"/>
    <w:rsid w:val="0001623C"/>
    <w:rsid w:val="000162DA"/>
    <w:rsid w:val="00016694"/>
    <w:rsid w:val="0001671B"/>
    <w:rsid w:val="000167D5"/>
    <w:rsid w:val="000169A5"/>
    <w:rsid w:val="00016E8B"/>
    <w:rsid w:val="0001705F"/>
    <w:rsid w:val="0001718D"/>
    <w:rsid w:val="000172BC"/>
    <w:rsid w:val="000173E1"/>
    <w:rsid w:val="000174DF"/>
    <w:rsid w:val="000176A3"/>
    <w:rsid w:val="00017705"/>
    <w:rsid w:val="0001783A"/>
    <w:rsid w:val="0001797E"/>
    <w:rsid w:val="00017A14"/>
    <w:rsid w:val="00017C65"/>
    <w:rsid w:val="000202E6"/>
    <w:rsid w:val="0002035C"/>
    <w:rsid w:val="00020A23"/>
    <w:rsid w:val="0002169C"/>
    <w:rsid w:val="00021AE3"/>
    <w:rsid w:val="00021AE5"/>
    <w:rsid w:val="00021E3E"/>
    <w:rsid w:val="0002225E"/>
    <w:rsid w:val="0002244C"/>
    <w:rsid w:val="00022479"/>
    <w:rsid w:val="000225E9"/>
    <w:rsid w:val="0002267E"/>
    <w:rsid w:val="00023039"/>
    <w:rsid w:val="00023204"/>
    <w:rsid w:val="0002332D"/>
    <w:rsid w:val="00023365"/>
    <w:rsid w:val="00023406"/>
    <w:rsid w:val="00023521"/>
    <w:rsid w:val="00023832"/>
    <w:rsid w:val="000239EB"/>
    <w:rsid w:val="00023B7B"/>
    <w:rsid w:val="00024281"/>
    <w:rsid w:val="0002438F"/>
    <w:rsid w:val="000246B5"/>
    <w:rsid w:val="00024AF5"/>
    <w:rsid w:val="00024EED"/>
    <w:rsid w:val="00025136"/>
    <w:rsid w:val="0002520A"/>
    <w:rsid w:val="0002524F"/>
    <w:rsid w:val="0002570E"/>
    <w:rsid w:val="00025879"/>
    <w:rsid w:val="00025D6A"/>
    <w:rsid w:val="00025DFA"/>
    <w:rsid w:val="00025E0E"/>
    <w:rsid w:val="000268AF"/>
    <w:rsid w:val="00026A12"/>
    <w:rsid w:val="00026B96"/>
    <w:rsid w:val="0002722C"/>
    <w:rsid w:val="0002773D"/>
    <w:rsid w:val="00027CF5"/>
    <w:rsid w:val="00027F81"/>
    <w:rsid w:val="00030119"/>
    <w:rsid w:val="00030975"/>
    <w:rsid w:val="00030B97"/>
    <w:rsid w:val="00030F09"/>
    <w:rsid w:val="0003103A"/>
    <w:rsid w:val="000310E9"/>
    <w:rsid w:val="000314C6"/>
    <w:rsid w:val="000316C7"/>
    <w:rsid w:val="000318A3"/>
    <w:rsid w:val="000318AA"/>
    <w:rsid w:val="0003227E"/>
    <w:rsid w:val="000326B9"/>
    <w:rsid w:val="0003293E"/>
    <w:rsid w:val="00032B7F"/>
    <w:rsid w:val="00032BA5"/>
    <w:rsid w:val="00032E1D"/>
    <w:rsid w:val="00032EC0"/>
    <w:rsid w:val="00032F83"/>
    <w:rsid w:val="00033098"/>
    <w:rsid w:val="000335D0"/>
    <w:rsid w:val="00033657"/>
    <w:rsid w:val="0003369C"/>
    <w:rsid w:val="000336C0"/>
    <w:rsid w:val="0003377A"/>
    <w:rsid w:val="00033823"/>
    <w:rsid w:val="00033A54"/>
    <w:rsid w:val="000341B5"/>
    <w:rsid w:val="0003488F"/>
    <w:rsid w:val="00035046"/>
    <w:rsid w:val="00035340"/>
    <w:rsid w:val="0003536E"/>
    <w:rsid w:val="0003557C"/>
    <w:rsid w:val="00035687"/>
    <w:rsid w:val="0003572A"/>
    <w:rsid w:val="00035D40"/>
    <w:rsid w:val="00035D75"/>
    <w:rsid w:val="00035DEF"/>
    <w:rsid w:val="00035EB0"/>
    <w:rsid w:val="00035F6A"/>
    <w:rsid w:val="0003652B"/>
    <w:rsid w:val="00036675"/>
    <w:rsid w:val="000367CA"/>
    <w:rsid w:val="000369FE"/>
    <w:rsid w:val="000374BB"/>
    <w:rsid w:val="0003760E"/>
    <w:rsid w:val="0003772A"/>
    <w:rsid w:val="00037E23"/>
    <w:rsid w:val="000402BF"/>
    <w:rsid w:val="000403D7"/>
    <w:rsid w:val="00040477"/>
    <w:rsid w:val="000409D2"/>
    <w:rsid w:val="00040D6A"/>
    <w:rsid w:val="00040E31"/>
    <w:rsid w:val="00040EBD"/>
    <w:rsid w:val="00040FBD"/>
    <w:rsid w:val="00041132"/>
    <w:rsid w:val="00041822"/>
    <w:rsid w:val="000418F1"/>
    <w:rsid w:val="0004199F"/>
    <w:rsid w:val="00041AF9"/>
    <w:rsid w:val="00041B31"/>
    <w:rsid w:val="00041E67"/>
    <w:rsid w:val="00041FA7"/>
    <w:rsid w:val="00042149"/>
    <w:rsid w:val="0004249D"/>
    <w:rsid w:val="00042AB6"/>
    <w:rsid w:val="000431DE"/>
    <w:rsid w:val="00043C45"/>
    <w:rsid w:val="00043D4D"/>
    <w:rsid w:val="000442A1"/>
    <w:rsid w:val="0004463E"/>
    <w:rsid w:val="00044C0E"/>
    <w:rsid w:val="00044D19"/>
    <w:rsid w:val="00044F09"/>
    <w:rsid w:val="000453C4"/>
    <w:rsid w:val="000454E6"/>
    <w:rsid w:val="00045761"/>
    <w:rsid w:val="0004626F"/>
    <w:rsid w:val="00046823"/>
    <w:rsid w:val="00046939"/>
    <w:rsid w:val="00046961"/>
    <w:rsid w:val="00046C2E"/>
    <w:rsid w:val="00046D23"/>
    <w:rsid w:val="0004703E"/>
    <w:rsid w:val="00047491"/>
    <w:rsid w:val="000474DB"/>
    <w:rsid w:val="00047866"/>
    <w:rsid w:val="00047B64"/>
    <w:rsid w:val="00050072"/>
    <w:rsid w:val="00050170"/>
    <w:rsid w:val="000501D4"/>
    <w:rsid w:val="0005076D"/>
    <w:rsid w:val="000507EB"/>
    <w:rsid w:val="0005091C"/>
    <w:rsid w:val="00050A38"/>
    <w:rsid w:val="00050EB2"/>
    <w:rsid w:val="0005104E"/>
    <w:rsid w:val="000512CA"/>
    <w:rsid w:val="000512CD"/>
    <w:rsid w:val="000514DD"/>
    <w:rsid w:val="00051826"/>
    <w:rsid w:val="00051E54"/>
    <w:rsid w:val="00051E58"/>
    <w:rsid w:val="00051E94"/>
    <w:rsid w:val="00051F8B"/>
    <w:rsid w:val="000520D6"/>
    <w:rsid w:val="000523F6"/>
    <w:rsid w:val="0005271D"/>
    <w:rsid w:val="00052731"/>
    <w:rsid w:val="00052D0B"/>
    <w:rsid w:val="000530F1"/>
    <w:rsid w:val="000536DD"/>
    <w:rsid w:val="000539D6"/>
    <w:rsid w:val="000539EA"/>
    <w:rsid w:val="000539FD"/>
    <w:rsid w:val="00053A76"/>
    <w:rsid w:val="00053B4F"/>
    <w:rsid w:val="00053BCD"/>
    <w:rsid w:val="00053F32"/>
    <w:rsid w:val="00054489"/>
    <w:rsid w:val="00054BB1"/>
    <w:rsid w:val="00055611"/>
    <w:rsid w:val="00055697"/>
    <w:rsid w:val="000558F0"/>
    <w:rsid w:val="00055A4E"/>
    <w:rsid w:val="00055D61"/>
    <w:rsid w:val="0005602E"/>
    <w:rsid w:val="000561C0"/>
    <w:rsid w:val="000565EE"/>
    <w:rsid w:val="000566E2"/>
    <w:rsid w:val="00056701"/>
    <w:rsid w:val="000571ED"/>
    <w:rsid w:val="00057308"/>
    <w:rsid w:val="000578EC"/>
    <w:rsid w:val="00057903"/>
    <w:rsid w:val="00057918"/>
    <w:rsid w:val="0006065F"/>
    <w:rsid w:val="00060D9B"/>
    <w:rsid w:val="00060E0C"/>
    <w:rsid w:val="00061049"/>
    <w:rsid w:val="0006133F"/>
    <w:rsid w:val="00061384"/>
    <w:rsid w:val="00061C23"/>
    <w:rsid w:val="00061C7F"/>
    <w:rsid w:val="00061D11"/>
    <w:rsid w:val="00061E95"/>
    <w:rsid w:val="00062491"/>
    <w:rsid w:val="000624FA"/>
    <w:rsid w:val="000627A6"/>
    <w:rsid w:val="00062893"/>
    <w:rsid w:val="00062A99"/>
    <w:rsid w:val="00062DA8"/>
    <w:rsid w:val="00063212"/>
    <w:rsid w:val="00063629"/>
    <w:rsid w:val="000636F4"/>
    <w:rsid w:val="0006392C"/>
    <w:rsid w:val="00063A73"/>
    <w:rsid w:val="00063B82"/>
    <w:rsid w:val="00063D52"/>
    <w:rsid w:val="00064273"/>
    <w:rsid w:val="0006433B"/>
    <w:rsid w:val="000645D7"/>
    <w:rsid w:val="00064AA0"/>
    <w:rsid w:val="00064CA0"/>
    <w:rsid w:val="00065012"/>
    <w:rsid w:val="000650A0"/>
    <w:rsid w:val="000652A4"/>
    <w:rsid w:val="000653A1"/>
    <w:rsid w:val="000653A9"/>
    <w:rsid w:val="00065563"/>
    <w:rsid w:val="00065710"/>
    <w:rsid w:val="000657FE"/>
    <w:rsid w:val="000665BA"/>
    <w:rsid w:val="00066944"/>
    <w:rsid w:val="00066CAB"/>
    <w:rsid w:val="0006725F"/>
    <w:rsid w:val="00067686"/>
    <w:rsid w:val="00067793"/>
    <w:rsid w:val="00067B9A"/>
    <w:rsid w:val="00067EA8"/>
    <w:rsid w:val="000700CE"/>
    <w:rsid w:val="00070556"/>
    <w:rsid w:val="000706D5"/>
    <w:rsid w:val="000706F6"/>
    <w:rsid w:val="00070A5E"/>
    <w:rsid w:val="00070DE1"/>
    <w:rsid w:val="00070FD9"/>
    <w:rsid w:val="0007117C"/>
    <w:rsid w:val="0007146C"/>
    <w:rsid w:val="00071780"/>
    <w:rsid w:val="00071915"/>
    <w:rsid w:val="00071B01"/>
    <w:rsid w:val="00071C46"/>
    <w:rsid w:val="00071D29"/>
    <w:rsid w:val="00071DBF"/>
    <w:rsid w:val="00071FF2"/>
    <w:rsid w:val="000723EF"/>
    <w:rsid w:val="000725C1"/>
    <w:rsid w:val="000728CF"/>
    <w:rsid w:val="000729D1"/>
    <w:rsid w:val="00072F26"/>
    <w:rsid w:val="00073069"/>
    <w:rsid w:val="000730DE"/>
    <w:rsid w:val="000731C2"/>
    <w:rsid w:val="00073462"/>
    <w:rsid w:val="000734A1"/>
    <w:rsid w:val="00073779"/>
    <w:rsid w:val="0007485A"/>
    <w:rsid w:val="00074DE0"/>
    <w:rsid w:val="00075027"/>
    <w:rsid w:val="00075033"/>
    <w:rsid w:val="000754CB"/>
    <w:rsid w:val="0007555F"/>
    <w:rsid w:val="00075840"/>
    <w:rsid w:val="000759BF"/>
    <w:rsid w:val="00075D11"/>
    <w:rsid w:val="00075D43"/>
    <w:rsid w:val="00075D72"/>
    <w:rsid w:val="00075D81"/>
    <w:rsid w:val="00075FE8"/>
    <w:rsid w:val="000763BE"/>
    <w:rsid w:val="00076FD9"/>
    <w:rsid w:val="00077102"/>
    <w:rsid w:val="000774CA"/>
    <w:rsid w:val="000775A0"/>
    <w:rsid w:val="00077739"/>
    <w:rsid w:val="000779A5"/>
    <w:rsid w:val="00077A09"/>
    <w:rsid w:val="000802C7"/>
    <w:rsid w:val="00080632"/>
    <w:rsid w:val="00080880"/>
    <w:rsid w:val="0008091C"/>
    <w:rsid w:val="00080BD5"/>
    <w:rsid w:val="00080D0D"/>
    <w:rsid w:val="00080E5D"/>
    <w:rsid w:val="00080E82"/>
    <w:rsid w:val="00081067"/>
    <w:rsid w:val="00081349"/>
    <w:rsid w:val="00081804"/>
    <w:rsid w:val="00081B90"/>
    <w:rsid w:val="00081BE3"/>
    <w:rsid w:val="00082052"/>
    <w:rsid w:val="00082673"/>
    <w:rsid w:val="000829EE"/>
    <w:rsid w:val="00083428"/>
    <w:rsid w:val="000834F1"/>
    <w:rsid w:val="000839EE"/>
    <w:rsid w:val="00083B16"/>
    <w:rsid w:val="00083BAC"/>
    <w:rsid w:val="00083EA2"/>
    <w:rsid w:val="00084381"/>
    <w:rsid w:val="00084817"/>
    <w:rsid w:val="00084EB6"/>
    <w:rsid w:val="00084FBB"/>
    <w:rsid w:val="0008529B"/>
    <w:rsid w:val="0008535C"/>
    <w:rsid w:val="00085B13"/>
    <w:rsid w:val="00085C6B"/>
    <w:rsid w:val="00085DC6"/>
    <w:rsid w:val="00085ED6"/>
    <w:rsid w:val="00085FBB"/>
    <w:rsid w:val="00086079"/>
    <w:rsid w:val="000861FE"/>
    <w:rsid w:val="00086337"/>
    <w:rsid w:val="000863A5"/>
    <w:rsid w:val="00086462"/>
    <w:rsid w:val="000864DA"/>
    <w:rsid w:val="00086688"/>
    <w:rsid w:val="0008672D"/>
    <w:rsid w:val="00086F21"/>
    <w:rsid w:val="000873F7"/>
    <w:rsid w:val="00087E93"/>
    <w:rsid w:val="000900A1"/>
    <w:rsid w:val="00090508"/>
    <w:rsid w:val="00090518"/>
    <w:rsid w:val="000906E8"/>
    <w:rsid w:val="0009097E"/>
    <w:rsid w:val="00090AB0"/>
    <w:rsid w:val="00090BA6"/>
    <w:rsid w:val="00090C25"/>
    <w:rsid w:val="00090FD1"/>
    <w:rsid w:val="0009109F"/>
    <w:rsid w:val="000910C7"/>
    <w:rsid w:val="00091222"/>
    <w:rsid w:val="00091613"/>
    <w:rsid w:val="000918A9"/>
    <w:rsid w:val="00091B58"/>
    <w:rsid w:val="00092167"/>
    <w:rsid w:val="00092351"/>
    <w:rsid w:val="00092449"/>
    <w:rsid w:val="00092FAA"/>
    <w:rsid w:val="00093179"/>
    <w:rsid w:val="00093A28"/>
    <w:rsid w:val="00093C4C"/>
    <w:rsid w:val="00093F26"/>
    <w:rsid w:val="00094010"/>
    <w:rsid w:val="0009411E"/>
    <w:rsid w:val="0009441C"/>
    <w:rsid w:val="00094568"/>
    <w:rsid w:val="00094B5B"/>
    <w:rsid w:val="00094E3E"/>
    <w:rsid w:val="00095290"/>
    <w:rsid w:val="00095558"/>
    <w:rsid w:val="00095670"/>
    <w:rsid w:val="00095CCA"/>
    <w:rsid w:val="00095ECA"/>
    <w:rsid w:val="000962BF"/>
    <w:rsid w:val="0009682F"/>
    <w:rsid w:val="00096B5E"/>
    <w:rsid w:val="00096B72"/>
    <w:rsid w:val="00097096"/>
    <w:rsid w:val="00097254"/>
    <w:rsid w:val="00097549"/>
    <w:rsid w:val="000977F9"/>
    <w:rsid w:val="000A05EB"/>
    <w:rsid w:val="000A0608"/>
    <w:rsid w:val="000A0CB8"/>
    <w:rsid w:val="000A0CD1"/>
    <w:rsid w:val="000A0DC3"/>
    <w:rsid w:val="000A0EFF"/>
    <w:rsid w:val="000A113D"/>
    <w:rsid w:val="000A151C"/>
    <w:rsid w:val="000A1524"/>
    <w:rsid w:val="000A162C"/>
    <w:rsid w:val="000A1C07"/>
    <w:rsid w:val="000A1CBC"/>
    <w:rsid w:val="000A2869"/>
    <w:rsid w:val="000A2B66"/>
    <w:rsid w:val="000A2DFF"/>
    <w:rsid w:val="000A2E72"/>
    <w:rsid w:val="000A2FEA"/>
    <w:rsid w:val="000A344E"/>
    <w:rsid w:val="000A3AC8"/>
    <w:rsid w:val="000A3F8C"/>
    <w:rsid w:val="000A4035"/>
    <w:rsid w:val="000A4088"/>
    <w:rsid w:val="000A4300"/>
    <w:rsid w:val="000A4398"/>
    <w:rsid w:val="000A4585"/>
    <w:rsid w:val="000A45F2"/>
    <w:rsid w:val="000A45FA"/>
    <w:rsid w:val="000A4709"/>
    <w:rsid w:val="000A4897"/>
    <w:rsid w:val="000A4906"/>
    <w:rsid w:val="000A4A7F"/>
    <w:rsid w:val="000A4B85"/>
    <w:rsid w:val="000A513C"/>
    <w:rsid w:val="000A532E"/>
    <w:rsid w:val="000A54E4"/>
    <w:rsid w:val="000A55FB"/>
    <w:rsid w:val="000A58A3"/>
    <w:rsid w:val="000A5ACD"/>
    <w:rsid w:val="000A6343"/>
    <w:rsid w:val="000A67CA"/>
    <w:rsid w:val="000A6CF8"/>
    <w:rsid w:val="000A6D32"/>
    <w:rsid w:val="000A6D79"/>
    <w:rsid w:val="000A7174"/>
    <w:rsid w:val="000A7467"/>
    <w:rsid w:val="000A74F5"/>
    <w:rsid w:val="000A7670"/>
    <w:rsid w:val="000A7A04"/>
    <w:rsid w:val="000A7A5F"/>
    <w:rsid w:val="000A7C55"/>
    <w:rsid w:val="000A7D56"/>
    <w:rsid w:val="000A7EDD"/>
    <w:rsid w:val="000A7EFE"/>
    <w:rsid w:val="000B0460"/>
    <w:rsid w:val="000B0473"/>
    <w:rsid w:val="000B083D"/>
    <w:rsid w:val="000B1664"/>
    <w:rsid w:val="000B1899"/>
    <w:rsid w:val="000B18B3"/>
    <w:rsid w:val="000B1DE5"/>
    <w:rsid w:val="000B1EF2"/>
    <w:rsid w:val="000B215D"/>
    <w:rsid w:val="000B257B"/>
    <w:rsid w:val="000B29C9"/>
    <w:rsid w:val="000B2ABB"/>
    <w:rsid w:val="000B2B32"/>
    <w:rsid w:val="000B2D26"/>
    <w:rsid w:val="000B2E84"/>
    <w:rsid w:val="000B2F40"/>
    <w:rsid w:val="000B3A5C"/>
    <w:rsid w:val="000B3B80"/>
    <w:rsid w:val="000B3C47"/>
    <w:rsid w:val="000B3CBF"/>
    <w:rsid w:val="000B46FC"/>
    <w:rsid w:val="000B4DAD"/>
    <w:rsid w:val="000B4F0B"/>
    <w:rsid w:val="000B506D"/>
    <w:rsid w:val="000B56EE"/>
    <w:rsid w:val="000B5958"/>
    <w:rsid w:val="000B59C0"/>
    <w:rsid w:val="000B5A9D"/>
    <w:rsid w:val="000B5CF0"/>
    <w:rsid w:val="000B6004"/>
    <w:rsid w:val="000B6135"/>
    <w:rsid w:val="000B61BE"/>
    <w:rsid w:val="000B64B6"/>
    <w:rsid w:val="000B663D"/>
    <w:rsid w:val="000B6A55"/>
    <w:rsid w:val="000B6B73"/>
    <w:rsid w:val="000B6F52"/>
    <w:rsid w:val="000B75D7"/>
    <w:rsid w:val="000B77A5"/>
    <w:rsid w:val="000B77C6"/>
    <w:rsid w:val="000B7D2A"/>
    <w:rsid w:val="000B7D53"/>
    <w:rsid w:val="000B7DEB"/>
    <w:rsid w:val="000C0043"/>
    <w:rsid w:val="000C0076"/>
    <w:rsid w:val="000C056B"/>
    <w:rsid w:val="000C0698"/>
    <w:rsid w:val="000C0872"/>
    <w:rsid w:val="000C08ED"/>
    <w:rsid w:val="000C0A7F"/>
    <w:rsid w:val="000C0DD2"/>
    <w:rsid w:val="000C0F2E"/>
    <w:rsid w:val="000C13CF"/>
    <w:rsid w:val="000C172D"/>
    <w:rsid w:val="000C1736"/>
    <w:rsid w:val="000C17BC"/>
    <w:rsid w:val="000C2BA0"/>
    <w:rsid w:val="000C2BCC"/>
    <w:rsid w:val="000C2E07"/>
    <w:rsid w:val="000C3329"/>
    <w:rsid w:val="000C3399"/>
    <w:rsid w:val="000C34D9"/>
    <w:rsid w:val="000C36A8"/>
    <w:rsid w:val="000C3A64"/>
    <w:rsid w:val="000C3DE6"/>
    <w:rsid w:val="000C4012"/>
    <w:rsid w:val="000C4260"/>
    <w:rsid w:val="000C43E3"/>
    <w:rsid w:val="000C448B"/>
    <w:rsid w:val="000C48BD"/>
    <w:rsid w:val="000C4D61"/>
    <w:rsid w:val="000C4E14"/>
    <w:rsid w:val="000C55C0"/>
    <w:rsid w:val="000C5907"/>
    <w:rsid w:val="000C5BC7"/>
    <w:rsid w:val="000C5C8F"/>
    <w:rsid w:val="000C6036"/>
    <w:rsid w:val="000C6545"/>
    <w:rsid w:val="000C68AB"/>
    <w:rsid w:val="000C6CB0"/>
    <w:rsid w:val="000C7147"/>
    <w:rsid w:val="000C71C8"/>
    <w:rsid w:val="000C72BD"/>
    <w:rsid w:val="000C733F"/>
    <w:rsid w:val="000C7982"/>
    <w:rsid w:val="000C7B48"/>
    <w:rsid w:val="000C7C8B"/>
    <w:rsid w:val="000C7E62"/>
    <w:rsid w:val="000D044C"/>
    <w:rsid w:val="000D086C"/>
    <w:rsid w:val="000D08B8"/>
    <w:rsid w:val="000D0B69"/>
    <w:rsid w:val="000D1062"/>
    <w:rsid w:val="000D10CF"/>
    <w:rsid w:val="000D1BD3"/>
    <w:rsid w:val="000D1C50"/>
    <w:rsid w:val="000D1D5D"/>
    <w:rsid w:val="000D247B"/>
    <w:rsid w:val="000D2772"/>
    <w:rsid w:val="000D29FE"/>
    <w:rsid w:val="000D2AF8"/>
    <w:rsid w:val="000D2CB9"/>
    <w:rsid w:val="000D2E20"/>
    <w:rsid w:val="000D2EE7"/>
    <w:rsid w:val="000D31DA"/>
    <w:rsid w:val="000D32B6"/>
    <w:rsid w:val="000D3794"/>
    <w:rsid w:val="000D387C"/>
    <w:rsid w:val="000D3DCA"/>
    <w:rsid w:val="000D40C0"/>
    <w:rsid w:val="000D40C8"/>
    <w:rsid w:val="000D42D6"/>
    <w:rsid w:val="000D48D0"/>
    <w:rsid w:val="000D49A9"/>
    <w:rsid w:val="000D4A2F"/>
    <w:rsid w:val="000D4F03"/>
    <w:rsid w:val="000D5095"/>
    <w:rsid w:val="000D5512"/>
    <w:rsid w:val="000D560F"/>
    <w:rsid w:val="000D586E"/>
    <w:rsid w:val="000D5C09"/>
    <w:rsid w:val="000D6259"/>
    <w:rsid w:val="000D6871"/>
    <w:rsid w:val="000D6AAE"/>
    <w:rsid w:val="000D6FF0"/>
    <w:rsid w:val="000D7152"/>
    <w:rsid w:val="000D755C"/>
    <w:rsid w:val="000D7630"/>
    <w:rsid w:val="000D7B18"/>
    <w:rsid w:val="000D7B3C"/>
    <w:rsid w:val="000D7BFE"/>
    <w:rsid w:val="000D7D24"/>
    <w:rsid w:val="000E013F"/>
    <w:rsid w:val="000E02A7"/>
    <w:rsid w:val="000E06E4"/>
    <w:rsid w:val="000E0776"/>
    <w:rsid w:val="000E0B4B"/>
    <w:rsid w:val="000E0C05"/>
    <w:rsid w:val="000E0F7A"/>
    <w:rsid w:val="000E12E7"/>
    <w:rsid w:val="000E15A3"/>
    <w:rsid w:val="000E1C12"/>
    <w:rsid w:val="000E21D1"/>
    <w:rsid w:val="000E254C"/>
    <w:rsid w:val="000E2917"/>
    <w:rsid w:val="000E29D3"/>
    <w:rsid w:val="000E2C63"/>
    <w:rsid w:val="000E2D3C"/>
    <w:rsid w:val="000E2D6C"/>
    <w:rsid w:val="000E39FF"/>
    <w:rsid w:val="000E3A2B"/>
    <w:rsid w:val="000E3DAD"/>
    <w:rsid w:val="000E458E"/>
    <w:rsid w:val="000E4866"/>
    <w:rsid w:val="000E4EDA"/>
    <w:rsid w:val="000E5040"/>
    <w:rsid w:val="000E51A3"/>
    <w:rsid w:val="000E57CC"/>
    <w:rsid w:val="000E5ADC"/>
    <w:rsid w:val="000E5B32"/>
    <w:rsid w:val="000E5ED3"/>
    <w:rsid w:val="000E5F87"/>
    <w:rsid w:val="000E6073"/>
    <w:rsid w:val="000E65A3"/>
    <w:rsid w:val="000E6AC9"/>
    <w:rsid w:val="000E6C3D"/>
    <w:rsid w:val="000E7093"/>
    <w:rsid w:val="000E7106"/>
    <w:rsid w:val="000E73E7"/>
    <w:rsid w:val="000E747B"/>
    <w:rsid w:val="000E776E"/>
    <w:rsid w:val="000E79B1"/>
    <w:rsid w:val="000E7B57"/>
    <w:rsid w:val="000E7F04"/>
    <w:rsid w:val="000F064C"/>
    <w:rsid w:val="000F08F2"/>
    <w:rsid w:val="000F0962"/>
    <w:rsid w:val="000F097D"/>
    <w:rsid w:val="000F0997"/>
    <w:rsid w:val="000F09CD"/>
    <w:rsid w:val="000F0CBC"/>
    <w:rsid w:val="000F0DD1"/>
    <w:rsid w:val="000F0FF3"/>
    <w:rsid w:val="000F12AE"/>
    <w:rsid w:val="000F1705"/>
    <w:rsid w:val="000F1926"/>
    <w:rsid w:val="000F1CE6"/>
    <w:rsid w:val="000F2165"/>
    <w:rsid w:val="000F24F6"/>
    <w:rsid w:val="000F258F"/>
    <w:rsid w:val="000F266F"/>
    <w:rsid w:val="000F2AD4"/>
    <w:rsid w:val="000F2B0D"/>
    <w:rsid w:val="000F2B62"/>
    <w:rsid w:val="000F2BF0"/>
    <w:rsid w:val="000F2C6D"/>
    <w:rsid w:val="000F2CBA"/>
    <w:rsid w:val="000F2CEA"/>
    <w:rsid w:val="000F2F66"/>
    <w:rsid w:val="000F2F81"/>
    <w:rsid w:val="000F3313"/>
    <w:rsid w:val="000F344F"/>
    <w:rsid w:val="000F3DC3"/>
    <w:rsid w:val="000F3EA2"/>
    <w:rsid w:val="000F402B"/>
    <w:rsid w:val="000F427F"/>
    <w:rsid w:val="000F4369"/>
    <w:rsid w:val="000F467A"/>
    <w:rsid w:val="000F46E4"/>
    <w:rsid w:val="000F47E7"/>
    <w:rsid w:val="000F4C7D"/>
    <w:rsid w:val="000F4E51"/>
    <w:rsid w:val="000F4F91"/>
    <w:rsid w:val="000F510A"/>
    <w:rsid w:val="000F5179"/>
    <w:rsid w:val="000F5192"/>
    <w:rsid w:val="000F52C9"/>
    <w:rsid w:val="000F5A89"/>
    <w:rsid w:val="000F5B87"/>
    <w:rsid w:val="000F5B9E"/>
    <w:rsid w:val="000F61E9"/>
    <w:rsid w:val="000F6368"/>
    <w:rsid w:val="000F6396"/>
    <w:rsid w:val="000F695B"/>
    <w:rsid w:val="000F6CB6"/>
    <w:rsid w:val="000F6E09"/>
    <w:rsid w:val="000F6F11"/>
    <w:rsid w:val="000F7175"/>
    <w:rsid w:val="000F71E7"/>
    <w:rsid w:val="000F73FB"/>
    <w:rsid w:val="000F784E"/>
    <w:rsid w:val="000F7D53"/>
    <w:rsid w:val="000F7F74"/>
    <w:rsid w:val="001000AA"/>
    <w:rsid w:val="0010012A"/>
    <w:rsid w:val="00100528"/>
    <w:rsid w:val="001005F9"/>
    <w:rsid w:val="00100B5C"/>
    <w:rsid w:val="00100C1D"/>
    <w:rsid w:val="00100D14"/>
    <w:rsid w:val="00100E16"/>
    <w:rsid w:val="0010114F"/>
    <w:rsid w:val="001012F0"/>
    <w:rsid w:val="0010169C"/>
    <w:rsid w:val="00101C1A"/>
    <w:rsid w:val="00101C29"/>
    <w:rsid w:val="00101E04"/>
    <w:rsid w:val="00101F67"/>
    <w:rsid w:val="00102098"/>
    <w:rsid w:val="00102567"/>
    <w:rsid w:val="001025B4"/>
    <w:rsid w:val="0010279F"/>
    <w:rsid w:val="00102892"/>
    <w:rsid w:val="00102B87"/>
    <w:rsid w:val="00102BE7"/>
    <w:rsid w:val="00102C51"/>
    <w:rsid w:val="00102D79"/>
    <w:rsid w:val="00103119"/>
    <w:rsid w:val="001032E4"/>
    <w:rsid w:val="00103425"/>
    <w:rsid w:val="00103AB2"/>
    <w:rsid w:val="00103ABC"/>
    <w:rsid w:val="00103EFC"/>
    <w:rsid w:val="00104584"/>
    <w:rsid w:val="00104A70"/>
    <w:rsid w:val="00104EE2"/>
    <w:rsid w:val="0010539A"/>
    <w:rsid w:val="001055DD"/>
    <w:rsid w:val="00105AB7"/>
    <w:rsid w:val="00105BF9"/>
    <w:rsid w:val="00105DF2"/>
    <w:rsid w:val="00105F4E"/>
    <w:rsid w:val="00106246"/>
    <w:rsid w:val="00106269"/>
    <w:rsid w:val="00106368"/>
    <w:rsid w:val="001063A0"/>
    <w:rsid w:val="0010647A"/>
    <w:rsid w:val="00106C0A"/>
    <w:rsid w:val="00106FFF"/>
    <w:rsid w:val="00107154"/>
    <w:rsid w:val="001071AC"/>
    <w:rsid w:val="00107417"/>
    <w:rsid w:val="00107A71"/>
    <w:rsid w:val="00107AAB"/>
    <w:rsid w:val="001107C7"/>
    <w:rsid w:val="0011094A"/>
    <w:rsid w:val="001109AE"/>
    <w:rsid w:val="00110AB6"/>
    <w:rsid w:val="00111121"/>
    <w:rsid w:val="00111165"/>
    <w:rsid w:val="00111273"/>
    <w:rsid w:val="00111320"/>
    <w:rsid w:val="00111576"/>
    <w:rsid w:val="00112171"/>
    <w:rsid w:val="0011232E"/>
    <w:rsid w:val="001123C9"/>
    <w:rsid w:val="001125FA"/>
    <w:rsid w:val="001126EF"/>
    <w:rsid w:val="001129C4"/>
    <w:rsid w:val="00112ACF"/>
    <w:rsid w:val="00112AD7"/>
    <w:rsid w:val="00112B2E"/>
    <w:rsid w:val="00112C53"/>
    <w:rsid w:val="001132A6"/>
    <w:rsid w:val="0011349C"/>
    <w:rsid w:val="001135D3"/>
    <w:rsid w:val="001138A0"/>
    <w:rsid w:val="0011393F"/>
    <w:rsid w:val="00113BF0"/>
    <w:rsid w:val="00113DF5"/>
    <w:rsid w:val="0011423B"/>
    <w:rsid w:val="00114254"/>
    <w:rsid w:val="001155BC"/>
    <w:rsid w:val="0011588C"/>
    <w:rsid w:val="00115A12"/>
    <w:rsid w:val="00115C5B"/>
    <w:rsid w:val="00115C8A"/>
    <w:rsid w:val="001160A1"/>
    <w:rsid w:val="001165F1"/>
    <w:rsid w:val="00117621"/>
    <w:rsid w:val="00117BAC"/>
    <w:rsid w:val="00117D43"/>
    <w:rsid w:val="00117F0A"/>
    <w:rsid w:val="00117FB9"/>
    <w:rsid w:val="001207E8"/>
    <w:rsid w:val="00120AAD"/>
    <w:rsid w:val="00120B83"/>
    <w:rsid w:val="00120BBF"/>
    <w:rsid w:val="0012135D"/>
    <w:rsid w:val="001214DC"/>
    <w:rsid w:val="00121AB8"/>
    <w:rsid w:val="00121D45"/>
    <w:rsid w:val="00122049"/>
    <w:rsid w:val="00122055"/>
    <w:rsid w:val="001220B6"/>
    <w:rsid w:val="001221DE"/>
    <w:rsid w:val="001223C2"/>
    <w:rsid w:val="0012291E"/>
    <w:rsid w:val="001229EC"/>
    <w:rsid w:val="00122CE7"/>
    <w:rsid w:val="00122DD5"/>
    <w:rsid w:val="0012324C"/>
    <w:rsid w:val="001239E0"/>
    <w:rsid w:val="00123AF9"/>
    <w:rsid w:val="00123BF0"/>
    <w:rsid w:val="00123D3E"/>
    <w:rsid w:val="00123D40"/>
    <w:rsid w:val="00124672"/>
    <w:rsid w:val="001246CB"/>
    <w:rsid w:val="00124A16"/>
    <w:rsid w:val="00125113"/>
    <w:rsid w:val="00125850"/>
    <w:rsid w:val="00125CC9"/>
    <w:rsid w:val="001261CE"/>
    <w:rsid w:val="0012629C"/>
    <w:rsid w:val="0012673A"/>
    <w:rsid w:val="001268EB"/>
    <w:rsid w:val="00126A74"/>
    <w:rsid w:val="00127119"/>
    <w:rsid w:val="0012728A"/>
    <w:rsid w:val="0012759A"/>
    <w:rsid w:val="00127B56"/>
    <w:rsid w:val="00127C66"/>
    <w:rsid w:val="0013047A"/>
    <w:rsid w:val="00130819"/>
    <w:rsid w:val="00130C61"/>
    <w:rsid w:val="00130F57"/>
    <w:rsid w:val="0013147A"/>
    <w:rsid w:val="001314FA"/>
    <w:rsid w:val="00131C85"/>
    <w:rsid w:val="00131F67"/>
    <w:rsid w:val="0013213B"/>
    <w:rsid w:val="001321D6"/>
    <w:rsid w:val="0013240E"/>
    <w:rsid w:val="00132415"/>
    <w:rsid w:val="0013243B"/>
    <w:rsid w:val="0013290E"/>
    <w:rsid w:val="00132F25"/>
    <w:rsid w:val="00133074"/>
    <w:rsid w:val="001330E5"/>
    <w:rsid w:val="00133194"/>
    <w:rsid w:val="00133606"/>
    <w:rsid w:val="00133A0F"/>
    <w:rsid w:val="00133CDD"/>
    <w:rsid w:val="00133E9B"/>
    <w:rsid w:val="00133E9D"/>
    <w:rsid w:val="00134328"/>
    <w:rsid w:val="00134641"/>
    <w:rsid w:val="001347D3"/>
    <w:rsid w:val="00134B98"/>
    <w:rsid w:val="00134C51"/>
    <w:rsid w:val="00134E49"/>
    <w:rsid w:val="00135437"/>
    <w:rsid w:val="00135564"/>
    <w:rsid w:val="00136F5E"/>
    <w:rsid w:val="00137339"/>
    <w:rsid w:val="0013737C"/>
    <w:rsid w:val="00137386"/>
    <w:rsid w:val="00137443"/>
    <w:rsid w:val="001374C7"/>
    <w:rsid w:val="00137799"/>
    <w:rsid w:val="0013797D"/>
    <w:rsid w:val="00137B4B"/>
    <w:rsid w:val="00140A1C"/>
    <w:rsid w:val="00140A76"/>
    <w:rsid w:val="0014124F"/>
    <w:rsid w:val="001415A0"/>
    <w:rsid w:val="001417FE"/>
    <w:rsid w:val="00141AD7"/>
    <w:rsid w:val="00141C68"/>
    <w:rsid w:val="00141F6A"/>
    <w:rsid w:val="00141FA0"/>
    <w:rsid w:val="0014229F"/>
    <w:rsid w:val="001423C4"/>
    <w:rsid w:val="001423CE"/>
    <w:rsid w:val="00142783"/>
    <w:rsid w:val="00142973"/>
    <w:rsid w:val="00142CE7"/>
    <w:rsid w:val="0014321E"/>
    <w:rsid w:val="001434B1"/>
    <w:rsid w:val="001434BA"/>
    <w:rsid w:val="001435F2"/>
    <w:rsid w:val="00143A45"/>
    <w:rsid w:val="00144228"/>
    <w:rsid w:val="001443DC"/>
    <w:rsid w:val="001446D9"/>
    <w:rsid w:val="00144A35"/>
    <w:rsid w:val="00144C45"/>
    <w:rsid w:val="00144E8D"/>
    <w:rsid w:val="001455C1"/>
    <w:rsid w:val="00145780"/>
    <w:rsid w:val="00145BE4"/>
    <w:rsid w:val="00145E26"/>
    <w:rsid w:val="00146149"/>
    <w:rsid w:val="001468DA"/>
    <w:rsid w:val="00146A69"/>
    <w:rsid w:val="00146CCF"/>
    <w:rsid w:val="00146CED"/>
    <w:rsid w:val="00146D6F"/>
    <w:rsid w:val="001470F4"/>
    <w:rsid w:val="001471C4"/>
    <w:rsid w:val="00147969"/>
    <w:rsid w:val="00147B25"/>
    <w:rsid w:val="001500EE"/>
    <w:rsid w:val="0015015F"/>
    <w:rsid w:val="001505A1"/>
    <w:rsid w:val="00150ACF"/>
    <w:rsid w:val="00150BC8"/>
    <w:rsid w:val="0015176A"/>
    <w:rsid w:val="00151DA8"/>
    <w:rsid w:val="00152349"/>
    <w:rsid w:val="001526BF"/>
    <w:rsid w:val="001526CC"/>
    <w:rsid w:val="001528E4"/>
    <w:rsid w:val="00152934"/>
    <w:rsid w:val="00152A54"/>
    <w:rsid w:val="00152A77"/>
    <w:rsid w:val="00152C21"/>
    <w:rsid w:val="00152E1C"/>
    <w:rsid w:val="00153008"/>
    <w:rsid w:val="00153058"/>
    <w:rsid w:val="001536FF"/>
    <w:rsid w:val="00153A5D"/>
    <w:rsid w:val="00154000"/>
    <w:rsid w:val="001540E0"/>
    <w:rsid w:val="0015439A"/>
    <w:rsid w:val="00154454"/>
    <w:rsid w:val="00154B28"/>
    <w:rsid w:val="00154B58"/>
    <w:rsid w:val="00154D31"/>
    <w:rsid w:val="00154D37"/>
    <w:rsid w:val="001555E3"/>
    <w:rsid w:val="00155BC9"/>
    <w:rsid w:val="00155EA3"/>
    <w:rsid w:val="00155F34"/>
    <w:rsid w:val="001561F3"/>
    <w:rsid w:val="00156591"/>
    <w:rsid w:val="001567CA"/>
    <w:rsid w:val="00157092"/>
    <w:rsid w:val="00157186"/>
    <w:rsid w:val="00157190"/>
    <w:rsid w:val="00157243"/>
    <w:rsid w:val="001573AF"/>
    <w:rsid w:val="00157804"/>
    <w:rsid w:val="00157CF6"/>
    <w:rsid w:val="00157E80"/>
    <w:rsid w:val="00157FDB"/>
    <w:rsid w:val="0016074D"/>
    <w:rsid w:val="0016079F"/>
    <w:rsid w:val="001607FE"/>
    <w:rsid w:val="00160851"/>
    <w:rsid w:val="00160B42"/>
    <w:rsid w:val="00160B4B"/>
    <w:rsid w:val="00160DA0"/>
    <w:rsid w:val="00160DA7"/>
    <w:rsid w:val="00161121"/>
    <w:rsid w:val="00161366"/>
    <w:rsid w:val="00161770"/>
    <w:rsid w:val="00161844"/>
    <w:rsid w:val="001623C8"/>
    <w:rsid w:val="001623CF"/>
    <w:rsid w:val="001625F9"/>
    <w:rsid w:val="00162A84"/>
    <w:rsid w:val="00162C01"/>
    <w:rsid w:val="00162F08"/>
    <w:rsid w:val="0016301E"/>
    <w:rsid w:val="001630D7"/>
    <w:rsid w:val="00163107"/>
    <w:rsid w:val="00163446"/>
    <w:rsid w:val="00163804"/>
    <w:rsid w:val="00163968"/>
    <w:rsid w:val="0016398E"/>
    <w:rsid w:val="00163DAC"/>
    <w:rsid w:val="00163E9B"/>
    <w:rsid w:val="001641E4"/>
    <w:rsid w:val="00164640"/>
    <w:rsid w:val="00165179"/>
    <w:rsid w:val="0016649A"/>
    <w:rsid w:val="001664EC"/>
    <w:rsid w:val="00166725"/>
    <w:rsid w:val="0016674D"/>
    <w:rsid w:val="00166777"/>
    <w:rsid w:val="001667B4"/>
    <w:rsid w:val="00166820"/>
    <w:rsid w:val="001669FB"/>
    <w:rsid w:val="00166A58"/>
    <w:rsid w:val="00166DEA"/>
    <w:rsid w:val="00166F08"/>
    <w:rsid w:val="00167154"/>
    <w:rsid w:val="001671C9"/>
    <w:rsid w:val="00167328"/>
    <w:rsid w:val="0016748E"/>
    <w:rsid w:val="001674BA"/>
    <w:rsid w:val="00167F2E"/>
    <w:rsid w:val="00170210"/>
    <w:rsid w:val="001703EC"/>
    <w:rsid w:val="0017041C"/>
    <w:rsid w:val="001705B8"/>
    <w:rsid w:val="001705ED"/>
    <w:rsid w:val="001709C0"/>
    <w:rsid w:val="00170A88"/>
    <w:rsid w:val="00170B03"/>
    <w:rsid w:val="00170EF9"/>
    <w:rsid w:val="001711D1"/>
    <w:rsid w:val="00171260"/>
    <w:rsid w:val="001715BA"/>
    <w:rsid w:val="00171815"/>
    <w:rsid w:val="001719D8"/>
    <w:rsid w:val="00171A63"/>
    <w:rsid w:val="0017217C"/>
    <w:rsid w:val="001722EB"/>
    <w:rsid w:val="0017250F"/>
    <w:rsid w:val="001728C8"/>
    <w:rsid w:val="00172E0A"/>
    <w:rsid w:val="001730D1"/>
    <w:rsid w:val="0017312F"/>
    <w:rsid w:val="001735AF"/>
    <w:rsid w:val="001736FB"/>
    <w:rsid w:val="001737A6"/>
    <w:rsid w:val="0017419C"/>
    <w:rsid w:val="001741CE"/>
    <w:rsid w:val="0017434C"/>
    <w:rsid w:val="001749C7"/>
    <w:rsid w:val="00174CA5"/>
    <w:rsid w:val="00174E58"/>
    <w:rsid w:val="00174F38"/>
    <w:rsid w:val="00175681"/>
    <w:rsid w:val="00175B3E"/>
    <w:rsid w:val="00175C27"/>
    <w:rsid w:val="00175F25"/>
    <w:rsid w:val="00176050"/>
    <w:rsid w:val="001765B2"/>
    <w:rsid w:val="001766DD"/>
    <w:rsid w:val="00176844"/>
    <w:rsid w:val="0017691A"/>
    <w:rsid w:val="00176CBD"/>
    <w:rsid w:val="00176E16"/>
    <w:rsid w:val="00176E33"/>
    <w:rsid w:val="00176F78"/>
    <w:rsid w:val="00176FF9"/>
    <w:rsid w:val="001776B5"/>
    <w:rsid w:val="001779C4"/>
    <w:rsid w:val="00177B6A"/>
    <w:rsid w:val="00177C11"/>
    <w:rsid w:val="00177E6E"/>
    <w:rsid w:val="00180115"/>
    <w:rsid w:val="001801E0"/>
    <w:rsid w:val="0018020F"/>
    <w:rsid w:val="00180525"/>
    <w:rsid w:val="00180A6B"/>
    <w:rsid w:val="00180CDF"/>
    <w:rsid w:val="00181008"/>
    <w:rsid w:val="00181331"/>
    <w:rsid w:val="001813CA"/>
    <w:rsid w:val="00181413"/>
    <w:rsid w:val="00181509"/>
    <w:rsid w:val="001815E5"/>
    <w:rsid w:val="0018172A"/>
    <w:rsid w:val="00181791"/>
    <w:rsid w:val="00181880"/>
    <w:rsid w:val="00182370"/>
    <w:rsid w:val="00182590"/>
    <w:rsid w:val="001829C7"/>
    <w:rsid w:val="00182E78"/>
    <w:rsid w:val="0018360B"/>
    <w:rsid w:val="00183865"/>
    <w:rsid w:val="00183CA0"/>
    <w:rsid w:val="00183CC2"/>
    <w:rsid w:val="0018465D"/>
    <w:rsid w:val="001846A1"/>
    <w:rsid w:val="001848A1"/>
    <w:rsid w:val="001849C4"/>
    <w:rsid w:val="00184E58"/>
    <w:rsid w:val="00185281"/>
    <w:rsid w:val="00185393"/>
    <w:rsid w:val="00185584"/>
    <w:rsid w:val="001857B6"/>
    <w:rsid w:val="00185C4C"/>
    <w:rsid w:val="0018654C"/>
    <w:rsid w:val="0018671C"/>
    <w:rsid w:val="001869FC"/>
    <w:rsid w:val="00186ACE"/>
    <w:rsid w:val="00186C4C"/>
    <w:rsid w:val="00186E68"/>
    <w:rsid w:val="00186EFC"/>
    <w:rsid w:val="00186F51"/>
    <w:rsid w:val="001870AE"/>
    <w:rsid w:val="001871CC"/>
    <w:rsid w:val="001879A4"/>
    <w:rsid w:val="00187D7B"/>
    <w:rsid w:val="00187DA7"/>
    <w:rsid w:val="00187FE3"/>
    <w:rsid w:val="001900F6"/>
    <w:rsid w:val="00190118"/>
    <w:rsid w:val="00190168"/>
    <w:rsid w:val="001901E2"/>
    <w:rsid w:val="001904C7"/>
    <w:rsid w:val="00190C54"/>
    <w:rsid w:val="00190FA1"/>
    <w:rsid w:val="00190FCD"/>
    <w:rsid w:val="0019147B"/>
    <w:rsid w:val="0019174B"/>
    <w:rsid w:val="0019197D"/>
    <w:rsid w:val="00191CE4"/>
    <w:rsid w:val="00191D4E"/>
    <w:rsid w:val="00191E2F"/>
    <w:rsid w:val="00191E71"/>
    <w:rsid w:val="00192307"/>
    <w:rsid w:val="0019231B"/>
    <w:rsid w:val="00192638"/>
    <w:rsid w:val="00192900"/>
    <w:rsid w:val="00192BD2"/>
    <w:rsid w:val="00192F1C"/>
    <w:rsid w:val="00193116"/>
    <w:rsid w:val="00193B65"/>
    <w:rsid w:val="00193E52"/>
    <w:rsid w:val="0019449B"/>
    <w:rsid w:val="00194651"/>
    <w:rsid w:val="0019478B"/>
    <w:rsid w:val="00194877"/>
    <w:rsid w:val="00194945"/>
    <w:rsid w:val="00194A30"/>
    <w:rsid w:val="00194BA0"/>
    <w:rsid w:val="00194F1B"/>
    <w:rsid w:val="0019508D"/>
    <w:rsid w:val="00195174"/>
    <w:rsid w:val="0019588C"/>
    <w:rsid w:val="0019597B"/>
    <w:rsid w:val="00195A75"/>
    <w:rsid w:val="00195BE6"/>
    <w:rsid w:val="00195BF6"/>
    <w:rsid w:val="00195CA9"/>
    <w:rsid w:val="00195D98"/>
    <w:rsid w:val="001961AC"/>
    <w:rsid w:val="00196387"/>
    <w:rsid w:val="001964CB"/>
    <w:rsid w:val="001965EB"/>
    <w:rsid w:val="001966CC"/>
    <w:rsid w:val="00196D31"/>
    <w:rsid w:val="0019701D"/>
    <w:rsid w:val="0019748A"/>
    <w:rsid w:val="00197751"/>
    <w:rsid w:val="00197E74"/>
    <w:rsid w:val="00197F4A"/>
    <w:rsid w:val="001A00CA"/>
    <w:rsid w:val="001A00E1"/>
    <w:rsid w:val="001A07A1"/>
    <w:rsid w:val="001A083C"/>
    <w:rsid w:val="001A087D"/>
    <w:rsid w:val="001A0C64"/>
    <w:rsid w:val="001A0E12"/>
    <w:rsid w:val="001A0E75"/>
    <w:rsid w:val="001A130B"/>
    <w:rsid w:val="001A13C4"/>
    <w:rsid w:val="001A1B94"/>
    <w:rsid w:val="001A1C81"/>
    <w:rsid w:val="001A26C4"/>
    <w:rsid w:val="001A2706"/>
    <w:rsid w:val="001A274A"/>
    <w:rsid w:val="001A274E"/>
    <w:rsid w:val="001A33D9"/>
    <w:rsid w:val="001A3412"/>
    <w:rsid w:val="001A37D9"/>
    <w:rsid w:val="001A4116"/>
    <w:rsid w:val="001A48BA"/>
    <w:rsid w:val="001A4E9E"/>
    <w:rsid w:val="001A4FAB"/>
    <w:rsid w:val="001A527F"/>
    <w:rsid w:val="001A553C"/>
    <w:rsid w:val="001A5D55"/>
    <w:rsid w:val="001A5DAD"/>
    <w:rsid w:val="001A5E5F"/>
    <w:rsid w:val="001A5F44"/>
    <w:rsid w:val="001A617B"/>
    <w:rsid w:val="001A6541"/>
    <w:rsid w:val="001A69C2"/>
    <w:rsid w:val="001A6AFF"/>
    <w:rsid w:val="001A6B87"/>
    <w:rsid w:val="001A6FBB"/>
    <w:rsid w:val="001A707C"/>
    <w:rsid w:val="001A753D"/>
    <w:rsid w:val="001A78C3"/>
    <w:rsid w:val="001B026A"/>
    <w:rsid w:val="001B05C2"/>
    <w:rsid w:val="001B0C11"/>
    <w:rsid w:val="001B0CFC"/>
    <w:rsid w:val="001B1210"/>
    <w:rsid w:val="001B1228"/>
    <w:rsid w:val="001B13B1"/>
    <w:rsid w:val="001B13C5"/>
    <w:rsid w:val="001B1748"/>
    <w:rsid w:val="001B1836"/>
    <w:rsid w:val="001B1902"/>
    <w:rsid w:val="001B1B24"/>
    <w:rsid w:val="001B1D2E"/>
    <w:rsid w:val="001B1F87"/>
    <w:rsid w:val="001B235B"/>
    <w:rsid w:val="001B260E"/>
    <w:rsid w:val="001B28C7"/>
    <w:rsid w:val="001B290A"/>
    <w:rsid w:val="001B2CA1"/>
    <w:rsid w:val="001B2D5D"/>
    <w:rsid w:val="001B2DC7"/>
    <w:rsid w:val="001B2F89"/>
    <w:rsid w:val="001B31E5"/>
    <w:rsid w:val="001B323D"/>
    <w:rsid w:val="001B357D"/>
    <w:rsid w:val="001B379C"/>
    <w:rsid w:val="001B410F"/>
    <w:rsid w:val="001B4252"/>
    <w:rsid w:val="001B4329"/>
    <w:rsid w:val="001B4629"/>
    <w:rsid w:val="001B4643"/>
    <w:rsid w:val="001B491C"/>
    <w:rsid w:val="001B4AB2"/>
    <w:rsid w:val="001B522C"/>
    <w:rsid w:val="001B530C"/>
    <w:rsid w:val="001B5935"/>
    <w:rsid w:val="001B5A02"/>
    <w:rsid w:val="001B5A6C"/>
    <w:rsid w:val="001B5D69"/>
    <w:rsid w:val="001B5F02"/>
    <w:rsid w:val="001B63EE"/>
    <w:rsid w:val="001B6E63"/>
    <w:rsid w:val="001B6F6F"/>
    <w:rsid w:val="001B762D"/>
    <w:rsid w:val="001B7814"/>
    <w:rsid w:val="001B7D21"/>
    <w:rsid w:val="001B7F34"/>
    <w:rsid w:val="001C001F"/>
    <w:rsid w:val="001C00E7"/>
    <w:rsid w:val="001C0304"/>
    <w:rsid w:val="001C0559"/>
    <w:rsid w:val="001C0AE7"/>
    <w:rsid w:val="001C0F4A"/>
    <w:rsid w:val="001C0F72"/>
    <w:rsid w:val="001C14DF"/>
    <w:rsid w:val="001C15A2"/>
    <w:rsid w:val="001C1B3B"/>
    <w:rsid w:val="001C1D68"/>
    <w:rsid w:val="001C20CE"/>
    <w:rsid w:val="001C2A6F"/>
    <w:rsid w:val="001C2B48"/>
    <w:rsid w:val="001C2D92"/>
    <w:rsid w:val="001C3024"/>
    <w:rsid w:val="001C30A9"/>
    <w:rsid w:val="001C3179"/>
    <w:rsid w:val="001C4516"/>
    <w:rsid w:val="001C45C1"/>
    <w:rsid w:val="001C4612"/>
    <w:rsid w:val="001C46F3"/>
    <w:rsid w:val="001C4A54"/>
    <w:rsid w:val="001C4A7E"/>
    <w:rsid w:val="001C4B29"/>
    <w:rsid w:val="001C4C8E"/>
    <w:rsid w:val="001C509D"/>
    <w:rsid w:val="001C54FC"/>
    <w:rsid w:val="001C5515"/>
    <w:rsid w:val="001C57E5"/>
    <w:rsid w:val="001C58B7"/>
    <w:rsid w:val="001C5CCB"/>
    <w:rsid w:val="001C64DD"/>
    <w:rsid w:val="001C6B45"/>
    <w:rsid w:val="001C6D15"/>
    <w:rsid w:val="001C6E8D"/>
    <w:rsid w:val="001C6ED6"/>
    <w:rsid w:val="001C6EFE"/>
    <w:rsid w:val="001C7105"/>
    <w:rsid w:val="001C7271"/>
    <w:rsid w:val="001C79E4"/>
    <w:rsid w:val="001C7C47"/>
    <w:rsid w:val="001C7E15"/>
    <w:rsid w:val="001D010A"/>
    <w:rsid w:val="001D0134"/>
    <w:rsid w:val="001D0221"/>
    <w:rsid w:val="001D02BF"/>
    <w:rsid w:val="001D04B8"/>
    <w:rsid w:val="001D04EC"/>
    <w:rsid w:val="001D0563"/>
    <w:rsid w:val="001D07D3"/>
    <w:rsid w:val="001D0884"/>
    <w:rsid w:val="001D096A"/>
    <w:rsid w:val="001D0A71"/>
    <w:rsid w:val="001D0CBA"/>
    <w:rsid w:val="001D0F52"/>
    <w:rsid w:val="001D1176"/>
    <w:rsid w:val="001D13A9"/>
    <w:rsid w:val="001D143D"/>
    <w:rsid w:val="001D15C3"/>
    <w:rsid w:val="001D188E"/>
    <w:rsid w:val="001D19C1"/>
    <w:rsid w:val="001D1FEB"/>
    <w:rsid w:val="001D24BB"/>
    <w:rsid w:val="001D2611"/>
    <w:rsid w:val="001D2B2F"/>
    <w:rsid w:val="001D32C4"/>
    <w:rsid w:val="001D33A4"/>
    <w:rsid w:val="001D348C"/>
    <w:rsid w:val="001D36AE"/>
    <w:rsid w:val="001D36D6"/>
    <w:rsid w:val="001D3850"/>
    <w:rsid w:val="001D3C4C"/>
    <w:rsid w:val="001D3D9E"/>
    <w:rsid w:val="001D3E3E"/>
    <w:rsid w:val="001D4216"/>
    <w:rsid w:val="001D4CE6"/>
    <w:rsid w:val="001D4D06"/>
    <w:rsid w:val="001D4E5F"/>
    <w:rsid w:val="001D5041"/>
    <w:rsid w:val="001D5528"/>
    <w:rsid w:val="001D5A60"/>
    <w:rsid w:val="001D5B5A"/>
    <w:rsid w:val="001D5B97"/>
    <w:rsid w:val="001D5D42"/>
    <w:rsid w:val="001D5EAD"/>
    <w:rsid w:val="001D5F86"/>
    <w:rsid w:val="001D670C"/>
    <w:rsid w:val="001D712F"/>
    <w:rsid w:val="001D71A2"/>
    <w:rsid w:val="001D73B6"/>
    <w:rsid w:val="001D744E"/>
    <w:rsid w:val="001D7B1C"/>
    <w:rsid w:val="001D7B52"/>
    <w:rsid w:val="001D7D81"/>
    <w:rsid w:val="001D7E17"/>
    <w:rsid w:val="001E0130"/>
    <w:rsid w:val="001E0171"/>
    <w:rsid w:val="001E0342"/>
    <w:rsid w:val="001E0353"/>
    <w:rsid w:val="001E03AE"/>
    <w:rsid w:val="001E03CF"/>
    <w:rsid w:val="001E0B9D"/>
    <w:rsid w:val="001E0D3C"/>
    <w:rsid w:val="001E0D4D"/>
    <w:rsid w:val="001E143E"/>
    <w:rsid w:val="001E1725"/>
    <w:rsid w:val="001E1823"/>
    <w:rsid w:val="001E1CBF"/>
    <w:rsid w:val="001E1D1C"/>
    <w:rsid w:val="001E2270"/>
    <w:rsid w:val="001E23F6"/>
    <w:rsid w:val="001E2566"/>
    <w:rsid w:val="001E27C9"/>
    <w:rsid w:val="001E294A"/>
    <w:rsid w:val="001E2ABC"/>
    <w:rsid w:val="001E33B9"/>
    <w:rsid w:val="001E385A"/>
    <w:rsid w:val="001E3886"/>
    <w:rsid w:val="001E3A1D"/>
    <w:rsid w:val="001E4163"/>
    <w:rsid w:val="001E4362"/>
    <w:rsid w:val="001E467C"/>
    <w:rsid w:val="001E49CD"/>
    <w:rsid w:val="001E4B5E"/>
    <w:rsid w:val="001E50EA"/>
    <w:rsid w:val="001E5146"/>
    <w:rsid w:val="001E591B"/>
    <w:rsid w:val="001E61BB"/>
    <w:rsid w:val="001E61C1"/>
    <w:rsid w:val="001E6D62"/>
    <w:rsid w:val="001E769A"/>
    <w:rsid w:val="001E780E"/>
    <w:rsid w:val="001E79D3"/>
    <w:rsid w:val="001E7B51"/>
    <w:rsid w:val="001F00CD"/>
    <w:rsid w:val="001F00FA"/>
    <w:rsid w:val="001F0947"/>
    <w:rsid w:val="001F09B3"/>
    <w:rsid w:val="001F0A74"/>
    <w:rsid w:val="001F0ACC"/>
    <w:rsid w:val="001F0B65"/>
    <w:rsid w:val="001F12D1"/>
    <w:rsid w:val="001F1825"/>
    <w:rsid w:val="001F1AEA"/>
    <w:rsid w:val="001F209F"/>
    <w:rsid w:val="001F2360"/>
    <w:rsid w:val="001F27A4"/>
    <w:rsid w:val="001F2810"/>
    <w:rsid w:val="001F2C19"/>
    <w:rsid w:val="001F2E9C"/>
    <w:rsid w:val="001F2F12"/>
    <w:rsid w:val="001F3561"/>
    <w:rsid w:val="001F364F"/>
    <w:rsid w:val="001F37C7"/>
    <w:rsid w:val="001F38D0"/>
    <w:rsid w:val="001F3D2B"/>
    <w:rsid w:val="001F4025"/>
    <w:rsid w:val="001F42E1"/>
    <w:rsid w:val="001F4323"/>
    <w:rsid w:val="001F4338"/>
    <w:rsid w:val="001F438D"/>
    <w:rsid w:val="001F4443"/>
    <w:rsid w:val="001F444D"/>
    <w:rsid w:val="001F46D0"/>
    <w:rsid w:val="001F47D4"/>
    <w:rsid w:val="001F4909"/>
    <w:rsid w:val="001F4B1E"/>
    <w:rsid w:val="001F4D2F"/>
    <w:rsid w:val="001F58AB"/>
    <w:rsid w:val="001F59D8"/>
    <w:rsid w:val="001F60A3"/>
    <w:rsid w:val="001F677D"/>
    <w:rsid w:val="001F6A03"/>
    <w:rsid w:val="001F6ECA"/>
    <w:rsid w:val="001F70DA"/>
    <w:rsid w:val="001F713D"/>
    <w:rsid w:val="001F7AB8"/>
    <w:rsid w:val="001F7D0B"/>
    <w:rsid w:val="001F7F94"/>
    <w:rsid w:val="00200083"/>
    <w:rsid w:val="00200156"/>
    <w:rsid w:val="0020054B"/>
    <w:rsid w:val="002007FB"/>
    <w:rsid w:val="00200A5E"/>
    <w:rsid w:val="00200AA4"/>
    <w:rsid w:val="00200CB4"/>
    <w:rsid w:val="00200D93"/>
    <w:rsid w:val="00201069"/>
    <w:rsid w:val="00201178"/>
    <w:rsid w:val="0020124B"/>
    <w:rsid w:val="002012E1"/>
    <w:rsid w:val="002013CD"/>
    <w:rsid w:val="002019AF"/>
    <w:rsid w:val="00201A44"/>
    <w:rsid w:val="00201E23"/>
    <w:rsid w:val="00201F22"/>
    <w:rsid w:val="00202671"/>
    <w:rsid w:val="0020284D"/>
    <w:rsid w:val="002028B7"/>
    <w:rsid w:val="00202DDD"/>
    <w:rsid w:val="00203401"/>
    <w:rsid w:val="00203B64"/>
    <w:rsid w:val="00203DB7"/>
    <w:rsid w:val="0020418D"/>
    <w:rsid w:val="002041D9"/>
    <w:rsid w:val="002043A4"/>
    <w:rsid w:val="002044EC"/>
    <w:rsid w:val="00204818"/>
    <w:rsid w:val="002049CA"/>
    <w:rsid w:val="0020509F"/>
    <w:rsid w:val="00205466"/>
    <w:rsid w:val="00205B79"/>
    <w:rsid w:val="00205EFC"/>
    <w:rsid w:val="00206185"/>
    <w:rsid w:val="00206B5D"/>
    <w:rsid w:val="00207378"/>
    <w:rsid w:val="0020745A"/>
    <w:rsid w:val="002075C7"/>
    <w:rsid w:val="00207A2B"/>
    <w:rsid w:val="00207A73"/>
    <w:rsid w:val="00207C30"/>
    <w:rsid w:val="00207F3B"/>
    <w:rsid w:val="00210227"/>
    <w:rsid w:val="00210272"/>
    <w:rsid w:val="0021030C"/>
    <w:rsid w:val="00210658"/>
    <w:rsid w:val="00210CFB"/>
    <w:rsid w:val="00210EC5"/>
    <w:rsid w:val="00210F00"/>
    <w:rsid w:val="00210F07"/>
    <w:rsid w:val="00210F10"/>
    <w:rsid w:val="00211768"/>
    <w:rsid w:val="00211CAA"/>
    <w:rsid w:val="00211F53"/>
    <w:rsid w:val="00211FDD"/>
    <w:rsid w:val="0021241E"/>
    <w:rsid w:val="0021259A"/>
    <w:rsid w:val="002126DF"/>
    <w:rsid w:val="00212A1B"/>
    <w:rsid w:val="00213247"/>
    <w:rsid w:val="0021336B"/>
    <w:rsid w:val="00213B90"/>
    <w:rsid w:val="00213DCD"/>
    <w:rsid w:val="00213E35"/>
    <w:rsid w:val="00213E66"/>
    <w:rsid w:val="00213EB2"/>
    <w:rsid w:val="00214010"/>
    <w:rsid w:val="0021408F"/>
    <w:rsid w:val="00214FB0"/>
    <w:rsid w:val="00214FE5"/>
    <w:rsid w:val="0021589B"/>
    <w:rsid w:val="002158AE"/>
    <w:rsid w:val="00215E7B"/>
    <w:rsid w:val="00215EAF"/>
    <w:rsid w:val="00215F7F"/>
    <w:rsid w:val="0021638E"/>
    <w:rsid w:val="00216623"/>
    <w:rsid w:val="002169A1"/>
    <w:rsid w:val="00216B79"/>
    <w:rsid w:val="00216CAB"/>
    <w:rsid w:val="00217022"/>
    <w:rsid w:val="002170F1"/>
    <w:rsid w:val="002179AB"/>
    <w:rsid w:val="00217A9E"/>
    <w:rsid w:val="00217E85"/>
    <w:rsid w:val="00217EED"/>
    <w:rsid w:val="002201AD"/>
    <w:rsid w:val="00220B09"/>
    <w:rsid w:val="00220B9B"/>
    <w:rsid w:val="00220BB5"/>
    <w:rsid w:val="00220D26"/>
    <w:rsid w:val="00221111"/>
    <w:rsid w:val="00221342"/>
    <w:rsid w:val="002213F5"/>
    <w:rsid w:val="002215C2"/>
    <w:rsid w:val="002217C9"/>
    <w:rsid w:val="00221AC5"/>
    <w:rsid w:val="00221B5D"/>
    <w:rsid w:val="0022228B"/>
    <w:rsid w:val="002225FF"/>
    <w:rsid w:val="002229C8"/>
    <w:rsid w:val="00222B08"/>
    <w:rsid w:val="00223336"/>
    <w:rsid w:val="0022340A"/>
    <w:rsid w:val="00223423"/>
    <w:rsid w:val="00223553"/>
    <w:rsid w:val="002235A7"/>
    <w:rsid w:val="0022400C"/>
    <w:rsid w:val="00224442"/>
    <w:rsid w:val="00224534"/>
    <w:rsid w:val="00224645"/>
    <w:rsid w:val="002246A7"/>
    <w:rsid w:val="002247D3"/>
    <w:rsid w:val="00224A8A"/>
    <w:rsid w:val="00224AB6"/>
    <w:rsid w:val="00224ABF"/>
    <w:rsid w:val="00224B81"/>
    <w:rsid w:val="00224EB7"/>
    <w:rsid w:val="002251C7"/>
    <w:rsid w:val="00225252"/>
    <w:rsid w:val="0022577E"/>
    <w:rsid w:val="00225853"/>
    <w:rsid w:val="0022594D"/>
    <w:rsid w:val="002259CB"/>
    <w:rsid w:val="00225F61"/>
    <w:rsid w:val="002264C0"/>
    <w:rsid w:val="00226508"/>
    <w:rsid w:val="0022679F"/>
    <w:rsid w:val="002269C7"/>
    <w:rsid w:val="00226C00"/>
    <w:rsid w:val="002271C0"/>
    <w:rsid w:val="00227AAC"/>
    <w:rsid w:val="00227BEA"/>
    <w:rsid w:val="00227DC7"/>
    <w:rsid w:val="00230007"/>
    <w:rsid w:val="0023018E"/>
    <w:rsid w:val="00230472"/>
    <w:rsid w:val="00230738"/>
    <w:rsid w:val="00230CAF"/>
    <w:rsid w:val="00230E3A"/>
    <w:rsid w:val="00230ECF"/>
    <w:rsid w:val="00231494"/>
    <w:rsid w:val="00231812"/>
    <w:rsid w:val="00231BEF"/>
    <w:rsid w:val="00231DC7"/>
    <w:rsid w:val="00231F09"/>
    <w:rsid w:val="00232080"/>
    <w:rsid w:val="00232239"/>
    <w:rsid w:val="002322DD"/>
    <w:rsid w:val="002325A3"/>
    <w:rsid w:val="0023261A"/>
    <w:rsid w:val="00232658"/>
    <w:rsid w:val="00232669"/>
    <w:rsid w:val="00232863"/>
    <w:rsid w:val="002332AD"/>
    <w:rsid w:val="00233652"/>
    <w:rsid w:val="002336EC"/>
    <w:rsid w:val="002338EB"/>
    <w:rsid w:val="002339EE"/>
    <w:rsid w:val="00233A06"/>
    <w:rsid w:val="00233AE1"/>
    <w:rsid w:val="00233B50"/>
    <w:rsid w:val="00233C0C"/>
    <w:rsid w:val="00233E40"/>
    <w:rsid w:val="00234005"/>
    <w:rsid w:val="00234302"/>
    <w:rsid w:val="00234409"/>
    <w:rsid w:val="00234B88"/>
    <w:rsid w:val="00234BC0"/>
    <w:rsid w:val="00234CE5"/>
    <w:rsid w:val="00235183"/>
    <w:rsid w:val="00235567"/>
    <w:rsid w:val="002357E9"/>
    <w:rsid w:val="00235806"/>
    <w:rsid w:val="00235B04"/>
    <w:rsid w:val="0023663D"/>
    <w:rsid w:val="00236864"/>
    <w:rsid w:val="00236A4E"/>
    <w:rsid w:val="00237326"/>
    <w:rsid w:val="002373D7"/>
    <w:rsid w:val="0023798B"/>
    <w:rsid w:val="00237A24"/>
    <w:rsid w:val="00237AC7"/>
    <w:rsid w:val="00237AF2"/>
    <w:rsid w:val="00237B9E"/>
    <w:rsid w:val="00237E9E"/>
    <w:rsid w:val="002402B5"/>
    <w:rsid w:val="002407E5"/>
    <w:rsid w:val="00240860"/>
    <w:rsid w:val="00240D0B"/>
    <w:rsid w:val="002416AE"/>
    <w:rsid w:val="0024194A"/>
    <w:rsid w:val="002419A7"/>
    <w:rsid w:val="00241A17"/>
    <w:rsid w:val="00241D26"/>
    <w:rsid w:val="00241D5E"/>
    <w:rsid w:val="00241ED6"/>
    <w:rsid w:val="002420C6"/>
    <w:rsid w:val="00242101"/>
    <w:rsid w:val="0024260E"/>
    <w:rsid w:val="0024274D"/>
    <w:rsid w:val="00242E86"/>
    <w:rsid w:val="0024355C"/>
    <w:rsid w:val="00243951"/>
    <w:rsid w:val="00243A57"/>
    <w:rsid w:val="00243AA4"/>
    <w:rsid w:val="00243B3F"/>
    <w:rsid w:val="00243B6D"/>
    <w:rsid w:val="00243B86"/>
    <w:rsid w:val="00243C50"/>
    <w:rsid w:val="00244100"/>
    <w:rsid w:val="00244552"/>
    <w:rsid w:val="002446A7"/>
    <w:rsid w:val="00244736"/>
    <w:rsid w:val="00244C9C"/>
    <w:rsid w:val="00244CAF"/>
    <w:rsid w:val="00244EC8"/>
    <w:rsid w:val="0024504E"/>
    <w:rsid w:val="0024583B"/>
    <w:rsid w:val="00245854"/>
    <w:rsid w:val="00245CA5"/>
    <w:rsid w:val="00245E74"/>
    <w:rsid w:val="00245E97"/>
    <w:rsid w:val="002461CF"/>
    <w:rsid w:val="002462DE"/>
    <w:rsid w:val="0024679D"/>
    <w:rsid w:val="00246A37"/>
    <w:rsid w:val="00246DF2"/>
    <w:rsid w:val="00247989"/>
    <w:rsid w:val="00247BC5"/>
    <w:rsid w:val="00247EB4"/>
    <w:rsid w:val="0025007E"/>
    <w:rsid w:val="0025013A"/>
    <w:rsid w:val="002506B1"/>
    <w:rsid w:val="002507AB"/>
    <w:rsid w:val="0025086C"/>
    <w:rsid w:val="00250A8D"/>
    <w:rsid w:val="00250E9E"/>
    <w:rsid w:val="00251180"/>
    <w:rsid w:val="00251194"/>
    <w:rsid w:val="00251237"/>
    <w:rsid w:val="0025158B"/>
    <w:rsid w:val="0025167E"/>
    <w:rsid w:val="00251974"/>
    <w:rsid w:val="00251AC6"/>
    <w:rsid w:val="00251C21"/>
    <w:rsid w:val="00252792"/>
    <w:rsid w:val="00252955"/>
    <w:rsid w:val="002529DA"/>
    <w:rsid w:val="00252A09"/>
    <w:rsid w:val="00252A9F"/>
    <w:rsid w:val="00252BD2"/>
    <w:rsid w:val="00252C4F"/>
    <w:rsid w:val="0025344F"/>
    <w:rsid w:val="0025348E"/>
    <w:rsid w:val="002535C9"/>
    <w:rsid w:val="002537B1"/>
    <w:rsid w:val="002539EF"/>
    <w:rsid w:val="00253A94"/>
    <w:rsid w:val="002541C7"/>
    <w:rsid w:val="0025450F"/>
    <w:rsid w:val="00254808"/>
    <w:rsid w:val="00254A6C"/>
    <w:rsid w:val="00254BBF"/>
    <w:rsid w:val="00254EAA"/>
    <w:rsid w:val="00254F4B"/>
    <w:rsid w:val="00255293"/>
    <w:rsid w:val="002553D0"/>
    <w:rsid w:val="00255808"/>
    <w:rsid w:val="00255889"/>
    <w:rsid w:val="00256016"/>
    <w:rsid w:val="0025617D"/>
    <w:rsid w:val="00256357"/>
    <w:rsid w:val="0025641B"/>
    <w:rsid w:val="0025657C"/>
    <w:rsid w:val="00256996"/>
    <w:rsid w:val="00256A64"/>
    <w:rsid w:val="00256B3F"/>
    <w:rsid w:val="00256E58"/>
    <w:rsid w:val="00256F2D"/>
    <w:rsid w:val="0025728B"/>
    <w:rsid w:val="00257528"/>
    <w:rsid w:val="002575BB"/>
    <w:rsid w:val="002575D1"/>
    <w:rsid w:val="002579B9"/>
    <w:rsid w:val="00257A35"/>
    <w:rsid w:val="00257B5E"/>
    <w:rsid w:val="00257CF8"/>
    <w:rsid w:val="00260350"/>
    <w:rsid w:val="00260730"/>
    <w:rsid w:val="00260C85"/>
    <w:rsid w:val="00260D7D"/>
    <w:rsid w:val="0026143D"/>
    <w:rsid w:val="002618CA"/>
    <w:rsid w:val="00261A76"/>
    <w:rsid w:val="00261C95"/>
    <w:rsid w:val="002622EF"/>
    <w:rsid w:val="00262358"/>
    <w:rsid w:val="0026260D"/>
    <w:rsid w:val="00262647"/>
    <w:rsid w:val="00262BB0"/>
    <w:rsid w:val="00262D16"/>
    <w:rsid w:val="00262F9D"/>
    <w:rsid w:val="00263055"/>
    <w:rsid w:val="00263587"/>
    <w:rsid w:val="002635AF"/>
    <w:rsid w:val="002639FA"/>
    <w:rsid w:val="00263D92"/>
    <w:rsid w:val="00263ECD"/>
    <w:rsid w:val="00264D02"/>
    <w:rsid w:val="00264D1D"/>
    <w:rsid w:val="00264D65"/>
    <w:rsid w:val="00265267"/>
    <w:rsid w:val="002652A8"/>
    <w:rsid w:val="00265888"/>
    <w:rsid w:val="00265E09"/>
    <w:rsid w:val="00266100"/>
    <w:rsid w:val="002661D6"/>
    <w:rsid w:val="002669A4"/>
    <w:rsid w:val="002669AC"/>
    <w:rsid w:val="00266EE6"/>
    <w:rsid w:val="00266EF0"/>
    <w:rsid w:val="00267FEB"/>
    <w:rsid w:val="00270A7A"/>
    <w:rsid w:val="00270C15"/>
    <w:rsid w:val="00270EDC"/>
    <w:rsid w:val="00270F8A"/>
    <w:rsid w:val="00271140"/>
    <w:rsid w:val="002711C3"/>
    <w:rsid w:val="00271299"/>
    <w:rsid w:val="00271628"/>
    <w:rsid w:val="00271748"/>
    <w:rsid w:val="00271A00"/>
    <w:rsid w:val="00271DC8"/>
    <w:rsid w:val="002725C7"/>
    <w:rsid w:val="00272791"/>
    <w:rsid w:val="0027282A"/>
    <w:rsid w:val="00272876"/>
    <w:rsid w:val="00272A1B"/>
    <w:rsid w:val="00272EC8"/>
    <w:rsid w:val="00273439"/>
    <w:rsid w:val="002736FA"/>
    <w:rsid w:val="002737E3"/>
    <w:rsid w:val="00273876"/>
    <w:rsid w:val="00274552"/>
    <w:rsid w:val="0027466D"/>
    <w:rsid w:val="002748D5"/>
    <w:rsid w:val="002749C9"/>
    <w:rsid w:val="00274C68"/>
    <w:rsid w:val="00274D37"/>
    <w:rsid w:val="00275112"/>
    <w:rsid w:val="0027523D"/>
    <w:rsid w:val="002753FB"/>
    <w:rsid w:val="0027599F"/>
    <w:rsid w:val="002759D0"/>
    <w:rsid w:val="00275E41"/>
    <w:rsid w:val="00276227"/>
    <w:rsid w:val="00276576"/>
    <w:rsid w:val="00276A6C"/>
    <w:rsid w:val="00276B70"/>
    <w:rsid w:val="00276CED"/>
    <w:rsid w:val="00276F5B"/>
    <w:rsid w:val="00276F91"/>
    <w:rsid w:val="00277664"/>
    <w:rsid w:val="00277B16"/>
    <w:rsid w:val="00277C46"/>
    <w:rsid w:val="00277CB3"/>
    <w:rsid w:val="00277E46"/>
    <w:rsid w:val="00277F77"/>
    <w:rsid w:val="00277F9C"/>
    <w:rsid w:val="002800B2"/>
    <w:rsid w:val="0028060A"/>
    <w:rsid w:val="00280F7D"/>
    <w:rsid w:val="00280FAE"/>
    <w:rsid w:val="0028111F"/>
    <w:rsid w:val="0028126E"/>
    <w:rsid w:val="0028141B"/>
    <w:rsid w:val="0028160D"/>
    <w:rsid w:val="00281AA2"/>
    <w:rsid w:val="00281C20"/>
    <w:rsid w:val="00281D41"/>
    <w:rsid w:val="00281E3A"/>
    <w:rsid w:val="002820F8"/>
    <w:rsid w:val="00282462"/>
    <w:rsid w:val="00282523"/>
    <w:rsid w:val="00282777"/>
    <w:rsid w:val="00282DA9"/>
    <w:rsid w:val="00282ED4"/>
    <w:rsid w:val="0028305F"/>
    <w:rsid w:val="00283089"/>
    <w:rsid w:val="0028316A"/>
    <w:rsid w:val="0028327B"/>
    <w:rsid w:val="0028395E"/>
    <w:rsid w:val="00283F2C"/>
    <w:rsid w:val="00283F94"/>
    <w:rsid w:val="00284534"/>
    <w:rsid w:val="002849A0"/>
    <w:rsid w:val="00284F23"/>
    <w:rsid w:val="00284FEA"/>
    <w:rsid w:val="0028521C"/>
    <w:rsid w:val="00285305"/>
    <w:rsid w:val="0028551C"/>
    <w:rsid w:val="00285528"/>
    <w:rsid w:val="00285AF4"/>
    <w:rsid w:val="00285B8B"/>
    <w:rsid w:val="00285C8E"/>
    <w:rsid w:val="00286118"/>
    <w:rsid w:val="002863D4"/>
    <w:rsid w:val="002867C2"/>
    <w:rsid w:val="00286A21"/>
    <w:rsid w:val="002871BB"/>
    <w:rsid w:val="002871C7"/>
    <w:rsid w:val="00287294"/>
    <w:rsid w:val="0028729C"/>
    <w:rsid w:val="00287A8C"/>
    <w:rsid w:val="002900E6"/>
    <w:rsid w:val="0029059E"/>
    <w:rsid w:val="00290A05"/>
    <w:rsid w:val="00290BED"/>
    <w:rsid w:val="00290CCE"/>
    <w:rsid w:val="00290D3A"/>
    <w:rsid w:val="00290EED"/>
    <w:rsid w:val="00291064"/>
    <w:rsid w:val="00291669"/>
    <w:rsid w:val="00291BF1"/>
    <w:rsid w:val="00291F07"/>
    <w:rsid w:val="002920E4"/>
    <w:rsid w:val="002922F8"/>
    <w:rsid w:val="00292328"/>
    <w:rsid w:val="002923F6"/>
    <w:rsid w:val="00292722"/>
    <w:rsid w:val="00292836"/>
    <w:rsid w:val="00292A0B"/>
    <w:rsid w:val="00292CAB"/>
    <w:rsid w:val="00292E11"/>
    <w:rsid w:val="002930DF"/>
    <w:rsid w:val="00293116"/>
    <w:rsid w:val="00293865"/>
    <w:rsid w:val="00293C9B"/>
    <w:rsid w:val="0029402E"/>
    <w:rsid w:val="002942A1"/>
    <w:rsid w:val="002942D7"/>
    <w:rsid w:val="002943D9"/>
    <w:rsid w:val="002943DB"/>
    <w:rsid w:val="002943F9"/>
    <w:rsid w:val="002945C4"/>
    <w:rsid w:val="00294787"/>
    <w:rsid w:val="00294C0F"/>
    <w:rsid w:val="00294C37"/>
    <w:rsid w:val="00294C5C"/>
    <w:rsid w:val="00294F85"/>
    <w:rsid w:val="00295102"/>
    <w:rsid w:val="00295343"/>
    <w:rsid w:val="002954FD"/>
    <w:rsid w:val="00295732"/>
    <w:rsid w:val="00295863"/>
    <w:rsid w:val="002959F4"/>
    <w:rsid w:val="00295D8A"/>
    <w:rsid w:val="002961AF"/>
    <w:rsid w:val="00296A6E"/>
    <w:rsid w:val="00296FBF"/>
    <w:rsid w:val="0029746B"/>
    <w:rsid w:val="002974FC"/>
    <w:rsid w:val="00297E6A"/>
    <w:rsid w:val="002A0373"/>
    <w:rsid w:val="002A04D0"/>
    <w:rsid w:val="002A0574"/>
    <w:rsid w:val="002A078C"/>
    <w:rsid w:val="002A0F97"/>
    <w:rsid w:val="002A1691"/>
    <w:rsid w:val="002A16DF"/>
    <w:rsid w:val="002A18AC"/>
    <w:rsid w:val="002A2653"/>
    <w:rsid w:val="002A299D"/>
    <w:rsid w:val="002A2E95"/>
    <w:rsid w:val="002A2EC5"/>
    <w:rsid w:val="002A3248"/>
    <w:rsid w:val="002A37E8"/>
    <w:rsid w:val="002A3AC6"/>
    <w:rsid w:val="002A3BE6"/>
    <w:rsid w:val="002A40DB"/>
    <w:rsid w:val="002A42C3"/>
    <w:rsid w:val="002A46F5"/>
    <w:rsid w:val="002A4D69"/>
    <w:rsid w:val="002A4D83"/>
    <w:rsid w:val="002A4F4A"/>
    <w:rsid w:val="002A525A"/>
    <w:rsid w:val="002A5387"/>
    <w:rsid w:val="002A5527"/>
    <w:rsid w:val="002A5579"/>
    <w:rsid w:val="002A55B4"/>
    <w:rsid w:val="002A5821"/>
    <w:rsid w:val="002A5BF0"/>
    <w:rsid w:val="002A5FDB"/>
    <w:rsid w:val="002A614F"/>
    <w:rsid w:val="002A66C9"/>
    <w:rsid w:val="002A689D"/>
    <w:rsid w:val="002A6929"/>
    <w:rsid w:val="002A6BC6"/>
    <w:rsid w:val="002A6C3C"/>
    <w:rsid w:val="002A775A"/>
    <w:rsid w:val="002A77F2"/>
    <w:rsid w:val="002A7805"/>
    <w:rsid w:val="002A7891"/>
    <w:rsid w:val="002A79C2"/>
    <w:rsid w:val="002A7BE9"/>
    <w:rsid w:val="002A7E31"/>
    <w:rsid w:val="002A7F99"/>
    <w:rsid w:val="002B006A"/>
    <w:rsid w:val="002B029C"/>
    <w:rsid w:val="002B02BF"/>
    <w:rsid w:val="002B0808"/>
    <w:rsid w:val="002B0817"/>
    <w:rsid w:val="002B0B33"/>
    <w:rsid w:val="002B0F0D"/>
    <w:rsid w:val="002B0F43"/>
    <w:rsid w:val="002B103A"/>
    <w:rsid w:val="002B132E"/>
    <w:rsid w:val="002B1847"/>
    <w:rsid w:val="002B1D5D"/>
    <w:rsid w:val="002B1EA5"/>
    <w:rsid w:val="002B1FDC"/>
    <w:rsid w:val="002B237D"/>
    <w:rsid w:val="002B249A"/>
    <w:rsid w:val="002B25B9"/>
    <w:rsid w:val="002B295B"/>
    <w:rsid w:val="002B2C03"/>
    <w:rsid w:val="002B3081"/>
    <w:rsid w:val="002B30B6"/>
    <w:rsid w:val="002B329C"/>
    <w:rsid w:val="002B3306"/>
    <w:rsid w:val="002B3319"/>
    <w:rsid w:val="002B3377"/>
    <w:rsid w:val="002B3732"/>
    <w:rsid w:val="002B390F"/>
    <w:rsid w:val="002B3AAC"/>
    <w:rsid w:val="002B3B66"/>
    <w:rsid w:val="002B3BC4"/>
    <w:rsid w:val="002B3DDE"/>
    <w:rsid w:val="002B3ED1"/>
    <w:rsid w:val="002B43DE"/>
    <w:rsid w:val="002B4545"/>
    <w:rsid w:val="002B468C"/>
    <w:rsid w:val="002B4A96"/>
    <w:rsid w:val="002B4D3A"/>
    <w:rsid w:val="002B4F1E"/>
    <w:rsid w:val="002B54CA"/>
    <w:rsid w:val="002B55D5"/>
    <w:rsid w:val="002B5649"/>
    <w:rsid w:val="002B5678"/>
    <w:rsid w:val="002B5725"/>
    <w:rsid w:val="002B5863"/>
    <w:rsid w:val="002B5C55"/>
    <w:rsid w:val="002B60B6"/>
    <w:rsid w:val="002B6306"/>
    <w:rsid w:val="002B63CF"/>
    <w:rsid w:val="002B675E"/>
    <w:rsid w:val="002B6DEC"/>
    <w:rsid w:val="002B6EF2"/>
    <w:rsid w:val="002B710E"/>
    <w:rsid w:val="002B77A9"/>
    <w:rsid w:val="002B79B8"/>
    <w:rsid w:val="002B7B01"/>
    <w:rsid w:val="002B7D2E"/>
    <w:rsid w:val="002B7E37"/>
    <w:rsid w:val="002C02D3"/>
    <w:rsid w:val="002C0572"/>
    <w:rsid w:val="002C0893"/>
    <w:rsid w:val="002C08B9"/>
    <w:rsid w:val="002C091A"/>
    <w:rsid w:val="002C0A15"/>
    <w:rsid w:val="002C1077"/>
    <w:rsid w:val="002C1526"/>
    <w:rsid w:val="002C156B"/>
    <w:rsid w:val="002C193E"/>
    <w:rsid w:val="002C1A51"/>
    <w:rsid w:val="002C1CA1"/>
    <w:rsid w:val="002C1D22"/>
    <w:rsid w:val="002C1D8E"/>
    <w:rsid w:val="002C24DD"/>
    <w:rsid w:val="002C2608"/>
    <w:rsid w:val="002C26C8"/>
    <w:rsid w:val="002C2738"/>
    <w:rsid w:val="002C2ACE"/>
    <w:rsid w:val="002C2DD4"/>
    <w:rsid w:val="002C2F40"/>
    <w:rsid w:val="002C30E3"/>
    <w:rsid w:val="002C31D6"/>
    <w:rsid w:val="002C3613"/>
    <w:rsid w:val="002C3A8D"/>
    <w:rsid w:val="002C3F88"/>
    <w:rsid w:val="002C4090"/>
    <w:rsid w:val="002C42E3"/>
    <w:rsid w:val="002C4419"/>
    <w:rsid w:val="002C4454"/>
    <w:rsid w:val="002C46DD"/>
    <w:rsid w:val="002C4BCD"/>
    <w:rsid w:val="002C4F76"/>
    <w:rsid w:val="002C5646"/>
    <w:rsid w:val="002C5973"/>
    <w:rsid w:val="002C5B61"/>
    <w:rsid w:val="002C6144"/>
    <w:rsid w:val="002C63D4"/>
    <w:rsid w:val="002C64C5"/>
    <w:rsid w:val="002C6634"/>
    <w:rsid w:val="002C69BD"/>
    <w:rsid w:val="002C6EDD"/>
    <w:rsid w:val="002C6F6A"/>
    <w:rsid w:val="002C70B1"/>
    <w:rsid w:val="002C70C4"/>
    <w:rsid w:val="002C711D"/>
    <w:rsid w:val="002C7497"/>
    <w:rsid w:val="002C7CA6"/>
    <w:rsid w:val="002C7CDB"/>
    <w:rsid w:val="002C7D35"/>
    <w:rsid w:val="002C7E17"/>
    <w:rsid w:val="002C7FBA"/>
    <w:rsid w:val="002D01AD"/>
    <w:rsid w:val="002D0675"/>
    <w:rsid w:val="002D07DF"/>
    <w:rsid w:val="002D084F"/>
    <w:rsid w:val="002D0D4C"/>
    <w:rsid w:val="002D13AF"/>
    <w:rsid w:val="002D17F1"/>
    <w:rsid w:val="002D1C2D"/>
    <w:rsid w:val="002D1C9C"/>
    <w:rsid w:val="002D1F53"/>
    <w:rsid w:val="002D2008"/>
    <w:rsid w:val="002D21CA"/>
    <w:rsid w:val="002D24DD"/>
    <w:rsid w:val="002D2814"/>
    <w:rsid w:val="002D2AC5"/>
    <w:rsid w:val="002D2D34"/>
    <w:rsid w:val="002D2FE3"/>
    <w:rsid w:val="002D3120"/>
    <w:rsid w:val="002D3311"/>
    <w:rsid w:val="002D399A"/>
    <w:rsid w:val="002D3BD4"/>
    <w:rsid w:val="002D3C79"/>
    <w:rsid w:val="002D3D28"/>
    <w:rsid w:val="002D3E52"/>
    <w:rsid w:val="002D3EED"/>
    <w:rsid w:val="002D3F5C"/>
    <w:rsid w:val="002D4333"/>
    <w:rsid w:val="002D4653"/>
    <w:rsid w:val="002D4A51"/>
    <w:rsid w:val="002D4B69"/>
    <w:rsid w:val="002D5234"/>
    <w:rsid w:val="002D55E8"/>
    <w:rsid w:val="002D5902"/>
    <w:rsid w:val="002D59FB"/>
    <w:rsid w:val="002D5A6E"/>
    <w:rsid w:val="002D5CDC"/>
    <w:rsid w:val="002D5D44"/>
    <w:rsid w:val="002D5D54"/>
    <w:rsid w:val="002D5EDB"/>
    <w:rsid w:val="002D5F93"/>
    <w:rsid w:val="002D6066"/>
    <w:rsid w:val="002D6203"/>
    <w:rsid w:val="002D624F"/>
    <w:rsid w:val="002D639E"/>
    <w:rsid w:val="002D65FB"/>
    <w:rsid w:val="002D6687"/>
    <w:rsid w:val="002D6A1E"/>
    <w:rsid w:val="002D6C9E"/>
    <w:rsid w:val="002D6EAB"/>
    <w:rsid w:val="002D7513"/>
    <w:rsid w:val="002D7639"/>
    <w:rsid w:val="002D7647"/>
    <w:rsid w:val="002D7B2A"/>
    <w:rsid w:val="002D7E57"/>
    <w:rsid w:val="002E0857"/>
    <w:rsid w:val="002E08F8"/>
    <w:rsid w:val="002E0EAF"/>
    <w:rsid w:val="002E0F22"/>
    <w:rsid w:val="002E1053"/>
    <w:rsid w:val="002E12D8"/>
    <w:rsid w:val="002E147B"/>
    <w:rsid w:val="002E199B"/>
    <w:rsid w:val="002E1A19"/>
    <w:rsid w:val="002E1A2C"/>
    <w:rsid w:val="002E1A51"/>
    <w:rsid w:val="002E1C78"/>
    <w:rsid w:val="002E20B9"/>
    <w:rsid w:val="002E2735"/>
    <w:rsid w:val="002E27CA"/>
    <w:rsid w:val="002E2C1B"/>
    <w:rsid w:val="002E2C3D"/>
    <w:rsid w:val="002E2D48"/>
    <w:rsid w:val="002E2DC0"/>
    <w:rsid w:val="002E3166"/>
    <w:rsid w:val="002E31BD"/>
    <w:rsid w:val="002E3427"/>
    <w:rsid w:val="002E35F0"/>
    <w:rsid w:val="002E398A"/>
    <w:rsid w:val="002E3DED"/>
    <w:rsid w:val="002E4400"/>
    <w:rsid w:val="002E4861"/>
    <w:rsid w:val="002E4993"/>
    <w:rsid w:val="002E4A88"/>
    <w:rsid w:val="002E4C1E"/>
    <w:rsid w:val="002E528E"/>
    <w:rsid w:val="002E53EA"/>
    <w:rsid w:val="002E5746"/>
    <w:rsid w:val="002E5756"/>
    <w:rsid w:val="002E58B8"/>
    <w:rsid w:val="002E5986"/>
    <w:rsid w:val="002E5A8B"/>
    <w:rsid w:val="002E5B7E"/>
    <w:rsid w:val="002E5E60"/>
    <w:rsid w:val="002E6155"/>
    <w:rsid w:val="002E631B"/>
    <w:rsid w:val="002E64B3"/>
    <w:rsid w:val="002E64BE"/>
    <w:rsid w:val="002E6592"/>
    <w:rsid w:val="002E65F8"/>
    <w:rsid w:val="002E68B9"/>
    <w:rsid w:val="002E6A43"/>
    <w:rsid w:val="002E6CCF"/>
    <w:rsid w:val="002E6F43"/>
    <w:rsid w:val="002E70C3"/>
    <w:rsid w:val="002E71F5"/>
    <w:rsid w:val="002E76AE"/>
    <w:rsid w:val="002E7700"/>
    <w:rsid w:val="002E77A2"/>
    <w:rsid w:val="002E77E6"/>
    <w:rsid w:val="002E77F0"/>
    <w:rsid w:val="002E7A1D"/>
    <w:rsid w:val="002E7B0C"/>
    <w:rsid w:val="002F020F"/>
    <w:rsid w:val="002F0399"/>
    <w:rsid w:val="002F0587"/>
    <w:rsid w:val="002F0C5F"/>
    <w:rsid w:val="002F0C97"/>
    <w:rsid w:val="002F16E6"/>
    <w:rsid w:val="002F175F"/>
    <w:rsid w:val="002F1A33"/>
    <w:rsid w:val="002F1AC7"/>
    <w:rsid w:val="002F1D0A"/>
    <w:rsid w:val="002F21EA"/>
    <w:rsid w:val="002F2CFD"/>
    <w:rsid w:val="002F2DD7"/>
    <w:rsid w:val="002F2E56"/>
    <w:rsid w:val="002F2E87"/>
    <w:rsid w:val="002F32B0"/>
    <w:rsid w:val="002F3803"/>
    <w:rsid w:val="002F3A25"/>
    <w:rsid w:val="002F3AA9"/>
    <w:rsid w:val="002F3B8F"/>
    <w:rsid w:val="002F3B96"/>
    <w:rsid w:val="002F40B8"/>
    <w:rsid w:val="002F4285"/>
    <w:rsid w:val="002F42A6"/>
    <w:rsid w:val="002F438C"/>
    <w:rsid w:val="002F4AA5"/>
    <w:rsid w:val="002F4D3B"/>
    <w:rsid w:val="002F506A"/>
    <w:rsid w:val="002F50D1"/>
    <w:rsid w:val="002F5410"/>
    <w:rsid w:val="002F5496"/>
    <w:rsid w:val="002F55C5"/>
    <w:rsid w:val="002F5D7E"/>
    <w:rsid w:val="002F612C"/>
    <w:rsid w:val="002F6536"/>
    <w:rsid w:val="002F678C"/>
    <w:rsid w:val="002F680E"/>
    <w:rsid w:val="002F6A55"/>
    <w:rsid w:val="002F6C60"/>
    <w:rsid w:val="002F6C78"/>
    <w:rsid w:val="002F6E01"/>
    <w:rsid w:val="002F73ED"/>
    <w:rsid w:val="002F76AC"/>
    <w:rsid w:val="002F79C3"/>
    <w:rsid w:val="002F7B3A"/>
    <w:rsid w:val="002F7C27"/>
    <w:rsid w:val="002F7E2A"/>
    <w:rsid w:val="00300470"/>
    <w:rsid w:val="0030053A"/>
    <w:rsid w:val="003007BB"/>
    <w:rsid w:val="00300E04"/>
    <w:rsid w:val="00300EA6"/>
    <w:rsid w:val="00301C23"/>
    <w:rsid w:val="00301E44"/>
    <w:rsid w:val="00301F85"/>
    <w:rsid w:val="0030208B"/>
    <w:rsid w:val="00302147"/>
    <w:rsid w:val="003024C7"/>
    <w:rsid w:val="0030257C"/>
    <w:rsid w:val="003027E0"/>
    <w:rsid w:val="00302898"/>
    <w:rsid w:val="00302D10"/>
    <w:rsid w:val="00302D14"/>
    <w:rsid w:val="003031AF"/>
    <w:rsid w:val="00303708"/>
    <w:rsid w:val="003038FD"/>
    <w:rsid w:val="0030391E"/>
    <w:rsid w:val="00303D40"/>
    <w:rsid w:val="00303E70"/>
    <w:rsid w:val="00303F6C"/>
    <w:rsid w:val="003040F0"/>
    <w:rsid w:val="003044FA"/>
    <w:rsid w:val="00304720"/>
    <w:rsid w:val="00304AEF"/>
    <w:rsid w:val="00304BE3"/>
    <w:rsid w:val="00304CC8"/>
    <w:rsid w:val="0030510F"/>
    <w:rsid w:val="00305460"/>
    <w:rsid w:val="003054A9"/>
    <w:rsid w:val="00305A39"/>
    <w:rsid w:val="00305B66"/>
    <w:rsid w:val="00305DC4"/>
    <w:rsid w:val="00305F5E"/>
    <w:rsid w:val="003065E8"/>
    <w:rsid w:val="003067FE"/>
    <w:rsid w:val="003068AE"/>
    <w:rsid w:val="00306986"/>
    <w:rsid w:val="00306A39"/>
    <w:rsid w:val="00306A66"/>
    <w:rsid w:val="00306C91"/>
    <w:rsid w:val="00306D24"/>
    <w:rsid w:val="00306DD3"/>
    <w:rsid w:val="003074E3"/>
    <w:rsid w:val="00307625"/>
    <w:rsid w:val="0030765D"/>
    <w:rsid w:val="00307691"/>
    <w:rsid w:val="003076C1"/>
    <w:rsid w:val="003076D6"/>
    <w:rsid w:val="003078EC"/>
    <w:rsid w:val="00307E25"/>
    <w:rsid w:val="00307E89"/>
    <w:rsid w:val="00307ECD"/>
    <w:rsid w:val="00307F9E"/>
    <w:rsid w:val="00310363"/>
    <w:rsid w:val="003103F5"/>
    <w:rsid w:val="0031051D"/>
    <w:rsid w:val="00310F15"/>
    <w:rsid w:val="00310FD4"/>
    <w:rsid w:val="00310FDA"/>
    <w:rsid w:val="00311066"/>
    <w:rsid w:val="0031148A"/>
    <w:rsid w:val="0031177D"/>
    <w:rsid w:val="00311ABE"/>
    <w:rsid w:val="00311BE7"/>
    <w:rsid w:val="00311EAA"/>
    <w:rsid w:val="0031217F"/>
    <w:rsid w:val="003121A2"/>
    <w:rsid w:val="0031253F"/>
    <w:rsid w:val="0031279D"/>
    <w:rsid w:val="00312CF3"/>
    <w:rsid w:val="00312FF5"/>
    <w:rsid w:val="003136AA"/>
    <w:rsid w:val="00313747"/>
    <w:rsid w:val="00313918"/>
    <w:rsid w:val="00313B31"/>
    <w:rsid w:val="00313C21"/>
    <w:rsid w:val="0031434A"/>
    <w:rsid w:val="00314608"/>
    <w:rsid w:val="00314D8A"/>
    <w:rsid w:val="0031519B"/>
    <w:rsid w:val="0031546B"/>
    <w:rsid w:val="003156E1"/>
    <w:rsid w:val="003159F1"/>
    <w:rsid w:val="00315BF5"/>
    <w:rsid w:val="00315D6B"/>
    <w:rsid w:val="00315FDB"/>
    <w:rsid w:val="0031633B"/>
    <w:rsid w:val="00316399"/>
    <w:rsid w:val="003164B1"/>
    <w:rsid w:val="003166B1"/>
    <w:rsid w:val="003167FA"/>
    <w:rsid w:val="00316963"/>
    <w:rsid w:val="003169F6"/>
    <w:rsid w:val="00316A9D"/>
    <w:rsid w:val="00316B24"/>
    <w:rsid w:val="00316CA8"/>
    <w:rsid w:val="00316D3B"/>
    <w:rsid w:val="00316E5F"/>
    <w:rsid w:val="003174E8"/>
    <w:rsid w:val="00317590"/>
    <w:rsid w:val="003203F9"/>
    <w:rsid w:val="00320DDB"/>
    <w:rsid w:val="00320EC5"/>
    <w:rsid w:val="00320FBA"/>
    <w:rsid w:val="003210BE"/>
    <w:rsid w:val="0032133A"/>
    <w:rsid w:val="00321466"/>
    <w:rsid w:val="0032149E"/>
    <w:rsid w:val="00321719"/>
    <w:rsid w:val="003217C6"/>
    <w:rsid w:val="003218D0"/>
    <w:rsid w:val="0032199E"/>
    <w:rsid w:val="00321AC8"/>
    <w:rsid w:val="00321C73"/>
    <w:rsid w:val="00321DD0"/>
    <w:rsid w:val="00321E4A"/>
    <w:rsid w:val="00321EE4"/>
    <w:rsid w:val="003223EF"/>
    <w:rsid w:val="00322481"/>
    <w:rsid w:val="0032248E"/>
    <w:rsid w:val="003225CE"/>
    <w:rsid w:val="0032268A"/>
    <w:rsid w:val="00322766"/>
    <w:rsid w:val="00322896"/>
    <w:rsid w:val="00322C99"/>
    <w:rsid w:val="00322EA1"/>
    <w:rsid w:val="00323032"/>
    <w:rsid w:val="003233E6"/>
    <w:rsid w:val="00323B3E"/>
    <w:rsid w:val="00323ECA"/>
    <w:rsid w:val="003240F1"/>
    <w:rsid w:val="00324524"/>
    <w:rsid w:val="0032496D"/>
    <w:rsid w:val="00324F2D"/>
    <w:rsid w:val="00325030"/>
    <w:rsid w:val="00325176"/>
    <w:rsid w:val="003253FE"/>
    <w:rsid w:val="0032617C"/>
    <w:rsid w:val="0032619C"/>
    <w:rsid w:val="00326489"/>
    <w:rsid w:val="003267B5"/>
    <w:rsid w:val="003269BC"/>
    <w:rsid w:val="00326E55"/>
    <w:rsid w:val="003272E3"/>
    <w:rsid w:val="00327371"/>
    <w:rsid w:val="003276D4"/>
    <w:rsid w:val="00327959"/>
    <w:rsid w:val="00327AAD"/>
    <w:rsid w:val="003303DF"/>
    <w:rsid w:val="0033064A"/>
    <w:rsid w:val="00330658"/>
    <w:rsid w:val="00330750"/>
    <w:rsid w:val="00330830"/>
    <w:rsid w:val="00330D59"/>
    <w:rsid w:val="00330E90"/>
    <w:rsid w:val="00330FEC"/>
    <w:rsid w:val="003312C9"/>
    <w:rsid w:val="0033149F"/>
    <w:rsid w:val="00331550"/>
    <w:rsid w:val="00331A87"/>
    <w:rsid w:val="00332107"/>
    <w:rsid w:val="0033225C"/>
    <w:rsid w:val="00332386"/>
    <w:rsid w:val="003324FC"/>
    <w:rsid w:val="003328A9"/>
    <w:rsid w:val="00332922"/>
    <w:rsid w:val="00332998"/>
    <w:rsid w:val="00332A9A"/>
    <w:rsid w:val="00332A9F"/>
    <w:rsid w:val="00333080"/>
    <w:rsid w:val="00333581"/>
    <w:rsid w:val="0033367F"/>
    <w:rsid w:val="00333842"/>
    <w:rsid w:val="0033388A"/>
    <w:rsid w:val="00333B96"/>
    <w:rsid w:val="00333F0D"/>
    <w:rsid w:val="00333FEB"/>
    <w:rsid w:val="00334598"/>
    <w:rsid w:val="003347A0"/>
    <w:rsid w:val="00334A6A"/>
    <w:rsid w:val="00334C72"/>
    <w:rsid w:val="00334D5E"/>
    <w:rsid w:val="00335008"/>
    <w:rsid w:val="00335116"/>
    <w:rsid w:val="003353F6"/>
    <w:rsid w:val="00335474"/>
    <w:rsid w:val="00335A62"/>
    <w:rsid w:val="00335B50"/>
    <w:rsid w:val="00335D61"/>
    <w:rsid w:val="00335EDB"/>
    <w:rsid w:val="00335F2E"/>
    <w:rsid w:val="00336C2F"/>
    <w:rsid w:val="00336C6E"/>
    <w:rsid w:val="00336F6D"/>
    <w:rsid w:val="003370BD"/>
    <w:rsid w:val="003373FB"/>
    <w:rsid w:val="00337B7C"/>
    <w:rsid w:val="00337D00"/>
    <w:rsid w:val="00337D92"/>
    <w:rsid w:val="00337FA8"/>
    <w:rsid w:val="0034014C"/>
    <w:rsid w:val="00340429"/>
    <w:rsid w:val="00340559"/>
    <w:rsid w:val="0034058E"/>
    <w:rsid w:val="003407CB"/>
    <w:rsid w:val="003408D9"/>
    <w:rsid w:val="00340925"/>
    <w:rsid w:val="00340BA7"/>
    <w:rsid w:val="00340EA7"/>
    <w:rsid w:val="00341085"/>
    <w:rsid w:val="00341119"/>
    <w:rsid w:val="00341260"/>
    <w:rsid w:val="0034129F"/>
    <w:rsid w:val="003413F8"/>
    <w:rsid w:val="00341794"/>
    <w:rsid w:val="00341940"/>
    <w:rsid w:val="00341B43"/>
    <w:rsid w:val="00341BA3"/>
    <w:rsid w:val="00342001"/>
    <w:rsid w:val="0034297E"/>
    <w:rsid w:val="00342B1A"/>
    <w:rsid w:val="00342C5C"/>
    <w:rsid w:val="003438EB"/>
    <w:rsid w:val="00343CAE"/>
    <w:rsid w:val="00344287"/>
    <w:rsid w:val="003443EA"/>
    <w:rsid w:val="0034444E"/>
    <w:rsid w:val="00344599"/>
    <w:rsid w:val="003445B6"/>
    <w:rsid w:val="00344A6A"/>
    <w:rsid w:val="00344BF0"/>
    <w:rsid w:val="0034557C"/>
    <w:rsid w:val="003461B4"/>
    <w:rsid w:val="00346CD9"/>
    <w:rsid w:val="00346E99"/>
    <w:rsid w:val="00346ECC"/>
    <w:rsid w:val="003470F3"/>
    <w:rsid w:val="003471B9"/>
    <w:rsid w:val="003471EE"/>
    <w:rsid w:val="00347262"/>
    <w:rsid w:val="003472FB"/>
    <w:rsid w:val="00350454"/>
    <w:rsid w:val="00350527"/>
    <w:rsid w:val="003506FB"/>
    <w:rsid w:val="00350826"/>
    <w:rsid w:val="003508A3"/>
    <w:rsid w:val="003513C1"/>
    <w:rsid w:val="003514FA"/>
    <w:rsid w:val="0035154F"/>
    <w:rsid w:val="0035178D"/>
    <w:rsid w:val="00351843"/>
    <w:rsid w:val="00351B94"/>
    <w:rsid w:val="00352277"/>
    <w:rsid w:val="003522B2"/>
    <w:rsid w:val="003524CE"/>
    <w:rsid w:val="0035269C"/>
    <w:rsid w:val="0035285E"/>
    <w:rsid w:val="00352B12"/>
    <w:rsid w:val="00352CD9"/>
    <w:rsid w:val="00352EAC"/>
    <w:rsid w:val="00352EE5"/>
    <w:rsid w:val="00353007"/>
    <w:rsid w:val="00353143"/>
    <w:rsid w:val="003531A1"/>
    <w:rsid w:val="00353472"/>
    <w:rsid w:val="003539DA"/>
    <w:rsid w:val="00353A3B"/>
    <w:rsid w:val="00353B98"/>
    <w:rsid w:val="00353BC5"/>
    <w:rsid w:val="00353C05"/>
    <w:rsid w:val="00353C6F"/>
    <w:rsid w:val="00353D89"/>
    <w:rsid w:val="00353E30"/>
    <w:rsid w:val="00353F66"/>
    <w:rsid w:val="00354317"/>
    <w:rsid w:val="003543A1"/>
    <w:rsid w:val="003544DF"/>
    <w:rsid w:val="003546F8"/>
    <w:rsid w:val="003548FE"/>
    <w:rsid w:val="00354B4B"/>
    <w:rsid w:val="00354BDA"/>
    <w:rsid w:val="00354D32"/>
    <w:rsid w:val="00354E51"/>
    <w:rsid w:val="00355102"/>
    <w:rsid w:val="003558E2"/>
    <w:rsid w:val="0035599D"/>
    <w:rsid w:val="00355DCF"/>
    <w:rsid w:val="00355F9B"/>
    <w:rsid w:val="00356806"/>
    <w:rsid w:val="00356B73"/>
    <w:rsid w:val="00356C6A"/>
    <w:rsid w:val="0035710D"/>
    <w:rsid w:val="0035715A"/>
    <w:rsid w:val="0035735F"/>
    <w:rsid w:val="0035751C"/>
    <w:rsid w:val="003575FB"/>
    <w:rsid w:val="00357A1F"/>
    <w:rsid w:val="00357BC7"/>
    <w:rsid w:val="00357E27"/>
    <w:rsid w:val="00357F85"/>
    <w:rsid w:val="0036007C"/>
    <w:rsid w:val="0036071E"/>
    <w:rsid w:val="003607A8"/>
    <w:rsid w:val="00360C07"/>
    <w:rsid w:val="00361222"/>
    <w:rsid w:val="003613FF"/>
    <w:rsid w:val="00361523"/>
    <w:rsid w:val="003615DA"/>
    <w:rsid w:val="00361708"/>
    <w:rsid w:val="003617D3"/>
    <w:rsid w:val="003619D8"/>
    <w:rsid w:val="00361A14"/>
    <w:rsid w:val="00361A61"/>
    <w:rsid w:val="00361A63"/>
    <w:rsid w:val="00361C0F"/>
    <w:rsid w:val="00361D92"/>
    <w:rsid w:val="00362071"/>
    <w:rsid w:val="003620CC"/>
    <w:rsid w:val="00362158"/>
    <w:rsid w:val="00362179"/>
    <w:rsid w:val="00362562"/>
    <w:rsid w:val="00362855"/>
    <w:rsid w:val="003629B2"/>
    <w:rsid w:val="00362A95"/>
    <w:rsid w:val="00362AF5"/>
    <w:rsid w:val="00362CA7"/>
    <w:rsid w:val="00362D5A"/>
    <w:rsid w:val="00362ED2"/>
    <w:rsid w:val="003630D3"/>
    <w:rsid w:val="00363491"/>
    <w:rsid w:val="0036372D"/>
    <w:rsid w:val="003638D2"/>
    <w:rsid w:val="0036449C"/>
    <w:rsid w:val="003648B7"/>
    <w:rsid w:val="00364979"/>
    <w:rsid w:val="00364CDD"/>
    <w:rsid w:val="003650F4"/>
    <w:rsid w:val="00365691"/>
    <w:rsid w:val="00365799"/>
    <w:rsid w:val="003667FF"/>
    <w:rsid w:val="00366BC7"/>
    <w:rsid w:val="00366D6C"/>
    <w:rsid w:val="00366DD6"/>
    <w:rsid w:val="00366DFE"/>
    <w:rsid w:val="00366E2B"/>
    <w:rsid w:val="00366E4E"/>
    <w:rsid w:val="00366F92"/>
    <w:rsid w:val="00367094"/>
    <w:rsid w:val="0036750B"/>
    <w:rsid w:val="00367517"/>
    <w:rsid w:val="003676F7"/>
    <w:rsid w:val="003678D3"/>
    <w:rsid w:val="00367D39"/>
    <w:rsid w:val="00367E4E"/>
    <w:rsid w:val="00370246"/>
    <w:rsid w:val="003703F0"/>
    <w:rsid w:val="0037058A"/>
    <w:rsid w:val="00370F06"/>
    <w:rsid w:val="003710FA"/>
    <w:rsid w:val="00371233"/>
    <w:rsid w:val="003715DA"/>
    <w:rsid w:val="003716FA"/>
    <w:rsid w:val="00372352"/>
    <w:rsid w:val="0037235B"/>
    <w:rsid w:val="00372413"/>
    <w:rsid w:val="00372878"/>
    <w:rsid w:val="00372A1B"/>
    <w:rsid w:val="00372AFA"/>
    <w:rsid w:val="00372B34"/>
    <w:rsid w:val="00372BB0"/>
    <w:rsid w:val="00372CED"/>
    <w:rsid w:val="00373193"/>
    <w:rsid w:val="003734FF"/>
    <w:rsid w:val="003738D1"/>
    <w:rsid w:val="00373DED"/>
    <w:rsid w:val="00374146"/>
    <w:rsid w:val="00374236"/>
    <w:rsid w:val="0037432C"/>
    <w:rsid w:val="003744C8"/>
    <w:rsid w:val="003744C9"/>
    <w:rsid w:val="00374746"/>
    <w:rsid w:val="0037485C"/>
    <w:rsid w:val="00374C4E"/>
    <w:rsid w:val="00374CCF"/>
    <w:rsid w:val="00374D01"/>
    <w:rsid w:val="00374F7E"/>
    <w:rsid w:val="0037557A"/>
    <w:rsid w:val="003756E7"/>
    <w:rsid w:val="003757C1"/>
    <w:rsid w:val="003760BE"/>
    <w:rsid w:val="0037636E"/>
    <w:rsid w:val="0037676F"/>
    <w:rsid w:val="00376C94"/>
    <w:rsid w:val="00376CD1"/>
    <w:rsid w:val="00376DE7"/>
    <w:rsid w:val="00376F17"/>
    <w:rsid w:val="003770E1"/>
    <w:rsid w:val="003772C6"/>
    <w:rsid w:val="003774F6"/>
    <w:rsid w:val="003778E8"/>
    <w:rsid w:val="00377B87"/>
    <w:rsid w:val="00377F4F"/>
    <w:rsid w:val="00377F9A"/>
    <w:rsid w:val="00380387"/>
    <w:rsid w:val="00380848"/>
    <w:rsid w:val="003808BB"/>
    <w:rsid w:val="00380A3A"/>
    <w:rsid w:val="00380E6B"/>
    <w:rsid w:val="00380F83"/>
    <w:rsid w:val="003810B2"/>
    <w:rsid w:val="003812E3"/>
    <w:rsid w:val="003814ED"/>
    <w:rsid w:val="0038172F"/>
    <w:rsid w:val="00381943"/>
    <w:rsid w:val="00381950"/>
    <w:rsid w:val="00381F75"/>
    <w:rsid w:val="00382011"/>
    <w:rsid w:val="003824F6"/>
    <w:rsid w:val="00382888"/>
    <w:rsid w:val="00382ADA"/>
    <w:rsid w:val="00382F9A"/>
    <w:rsid w:val="0038350A"/>
    <w:rsid w:val="00383727"/>
    <w:rsid w:val="00383AA0"/>
    <w:rsid w:val="00383B44"/>
    <w:rsid w:val="00383DD2"/>
    <w:rsid w:val="00384145"/>
    <w:rsid w:val="003841FB"/>
    <w:rsid w:val="00384232"/>
    <w:rsid w:val="00384423"/>
    <w:rsid w:val="00384683"/>
    <w:rsid w:val="003847C5"/>
    <w:rsid w:val="003847D3"/>
    <w:rsid w:val="00384843"/>
    <w:rsid w:val="0038489D"/>
    <w:rsid w:val="00384CD8"/>
    <w:rsid w:val="00384DCC"/>
    <w:rsid w:val="00384DE2"/>
    <w:rsid w:val="00384F91"/>
    <w:rsid w:val="00385332"/>
    <w:rsid w:val="0038538D"/>
    <w:rsid w:val="003857D5"/>
    <w:rsid w:val="00385B0F"/>
    <w:rsid w:val="00385B79"/>
    <w:rsid w:val="00385BC4"/>
    <w:rsid w:val="00385FAF"/>
    <w:rsid w:val="003860C5"/>
    <w:rsid w:val="0038628A"/>
    <w:rsid w:val="00386597"/>
    <w:rsid w:val="00386598"/>
    <w:rsid w:val="00386A8C"/>
    <w:rsid w:val="00386C67"/>
    <w:rsid w:val="00386E38"/>
    <w:rsid w:val="00387284"/>
    <w:rsid w:val="0038744F"/>
    <w:rsid w:val="00387577"/>
    <w:rsid w:val="00390186"/>
    <w:rsid w:val="003901E2"/>
    <w:rsid w:val="0039028E"/>
    <w:rsid w:val="003904EB"/>
    <w:rsid w:val="0039054D"/>
    <w:rsid w:val="00390636"/>
    <w:rsid w:val="00390799"/>
    <w:rsid w:val="00390851"/>
    <w:rsid w:val="003908EB"/>
    <w:rsid w:val="00390AC4"/>
    <w:rsid w:val="00390F3F"/>
    <w:rsid w:val="00390F73"/>
    <w:rsid w:val="003910E1"/>
    <w:rsid w:val="003911F4"/>
    <w:rsid w:val="00391928"/>
    <w:rsid w:val="003919DE"/>
    <w:rsid w:val="00391BFA"/>
    <w:rsid w:val="00391F8B"/>
    <w:rsid w:val="003920E9"/>
    <w:rsid w:val="0039218D"/>
    <w:rsid w:val="00392505"/>
    <w:rsid w:val="003929F5"/>
    <w:rsid w:val="00392B5A"/>
    <w:rsid w:val="00392C50"/>
    <w:rsid w:val="00392CE6"/>
    <w:rsid w:val="00392DA8"/>
    <w:rsid w:val="00393284"/>
    <w:rsid w:val="00393CEA"/>
    <w:rsid w:val="00393CF7"/>
    <w:rsid w:val="00393EFD"/>
    <w:rsid w:val="00394032"/>
    <w:rsid w:val="00394151"/>
    <w:rsid w:val="00394230"/>
    <w:rsid w:val="00394242"/>
    <w:rsid w:val="00394650"/>
    <w:rsid w:val="00394708"/>
    <w:rsid w:val="00394C52"/>
    <w:rsid w:val="003951A2"/>
    <w:rsid w:val="00395357"/>
    <w:rsid w:val="0039591D"/>
    <w:rsid w:val="00395B59"/>
    <w:rsid w:val="003961A1"/>
    <w:rsid w:val="003963B2"/>
    <w:rsid w:val="0039642C"/>
    <w:rsid w:val="0039651B"/>
    <w:rsid w:val="00396D74"/>
    <w:rsid w:val="003970FB"/>
    <w:rsid w:val="00397371"/>
    <w:rsid w:val="0039756A"/>
    <w:rsid w:val="00397F81"/>
    <w:rsid w:val="003A03B0"/>
    <w:rsid w:val="003A044C"/>
    <w:rsid w:val="003A06F7"/>
    <w:rsid w:val="003A0884"/>
    <w:rsid w:val="003A08F1"/>
    <w:rsid w:val="003A0B08"/>
    <w:rsid w:val="003A0CEC"/>
    <w:rsid w:val="003A11B4"/>
    <w:rsid w:val="003A18B5"/>
    <w:rsid w:val="003A1A0D"/>
    <w:rsid w:val="003A2093"/>
    <w:rsid w:val="003A209C"/>
    <w:rsid w:val="003A2963"/>
    <w:rsid w:val="003A2D03"/>
    <w:rsid w:val="003A2D52"/>
    <w:rsid w:val="003A3605"/>
    <w:rsid w:val="003A3927"/>
    <w:rsid w:val="003A3C27"/>
    <w:rsid w:val="003A40CD"/>
    <w:rsid w:val="003A44CE"/>
    <w:rsid w:val="003A4B0E"/>
    <w:rsid w:val="003A4C9E"/>
    <w:rsid w:val="003A51CA"/>
    <w:rsid w:val="003A5630"/>
    <w:rsid w:val="003A577E"/>
    <w:rsid w:val="003A589E"/>
    <w:rsid w:val="003A5B0F"/>
    <w:rsid w:val="003A5EEB"/>
    <w:rsid w:val="003A5FA2"/>
    <w:rsid w:val="003A629A"/>
    <w:rsid w:val="003A6344"/>
    <w:rsid w:val="003A67C5"/>
    <w:rsid w:val="003A6A79"/>
    <w:rsid w:val="003A70BC"/>
    <w:rsid w:val="003A743E"/>
    <w:rsid w:val="003A7502"/>
    <w:rsid w:val="003A7630"/>
    <w:rsid w:val="003A7A9D"/>
    <w:rsid w:val="003A7C2C"/>
    <w:rsid w:val="003B0086"/>
    <w:rsid w:val="003B043A"/>
    <w:rsid w:val="003B054C"/>
    <w:rsid w:val="003B0A53"/>
    <w:rsid w:val="003B0BF0"/>
    <w:rsid w:val="003B0C53"/>
    <w:rsid w:val="003B0EEF"/>
    <w:rsid w:val="003B1345"/>
    <w:rsid w:val="003B14E3"/>
    <w:rsid w:val="003B154D"/>
    <w:rsid w:val="003B1867"/>
    <w:rsid w:val="003B1947"/>
    <w:rsid w:val="003B1C82"/>
    <w:rsid w:val="003B1CD2"/>
    <w:rsid w:val="003B1D7B"/>
    <w:rsid w:val="003B21B0"/>
    <w:rsid w:val="003B2409"/>
    <w:rsid w:val="003B2666"/>
    <w:rsid w:val="003B2673"/>
    <w:rsid w:val="003B2975"/>
    <w:rsid w:val="003B2B14"/>
    <w:rsid w:val="003B32AA"/>
    <w:rsid w:val="003B3522"/>
    <w:rsid w:val="003B3B66"/>
    <w:rsid w:val="003B3BB3"/>
    <w:rsid w:val="003B3DA2"/>
    <w:rsid w:val="003B46D3"/>
    <w:rsid w:val="003B47F1"/>
    <w:rsid w:val="003B53D6"/>
    <w:rsid w:val="003B54AD"/>
    <w:rsid w:val="003B58D6"/>
    <w:rsid w:val="003B5BC0"/>
    <w:rsid w:val="003B5DCF"/>
    <w:rsid w:val="003B5FAE"/>
    <w:rsid w:val="003B62DC"/>
    <w:rsid w:val="003B660C"/>
    <w:rsid w:val="003B6861"/>
    <w:rsid w:val="003B6D5B"/>
    <w:rsid w:val="003B70A1"/>
    <w:rsid w:val="003B7259"/>
    <w:rsid w:val="003B7443"/>
    <w:rsid w:val="003B7583"/>
    <w:rsid w:val="003B77BE"/>
    <w:rsid w:val="003B7D12"/>
    <w:rsid w:val="003B7D57"/>
    <w:rsid w:val="003B7D79"/>
    <w:rsid w:val="003B7E69"/>
    <w:rsid w:val="003B7F47"/>
    <w:rsid w:val="003C0698"/>
    <w:rsid w:val="003C0A8F"/>
    <w:rsid w:val="003C0B41"/>
    <w:rsid w:val="003C17A3"/>
    <w:rsid w:val="003C1812"/>
    <w:rsid w:val="003C188B"/>
    <w:rsid w:val="003C18B0"/>
    <w:rsid w:val="003C1A14"/>
    <w:rsid w:val="003C1AD7"/>
    <w:rsid w:val="003C1C1C"/>
    <w:rsid w:val="003C1FCC"/>
    <w:rsid w:val="003C2065"/>
    <w:rsid w:val="003C20B3"/>
    <w:rsid w:val="003C2291"/>
    <w:rsid w:val="003C23C4"/>
    <w:rsid w:val="003C2574"/>
    <w:rsid w:val="003C2B82"/>
    <w:rsid w:val="003C2C54"/>
    <w:rsid w:val="003C2D58"/>
    <w:rsid w:val="003C303B"/>
    <w:rsid w:val="003C3110"/>
    <w:rsid w:val="003C379F"/>
    <w:rsid w:val="003C3D76"/>
    <w:rsid w:val="003C3DAE"/>
    <w:rsid w:val="003C3EFA"/>
    <w:rsid w:val="003C41ED"/>
    <w:rsid w:val="003C4209"/>
    <w:rsid w:val="003C42AA"/>
    <w:rsid w:val="003C43F6"/>
    <w:rsid w:val="003C4D60"/>
    <w:rsid w:val="003C4D98"/>
    <w:rsid w:val="003C522E"/>
    <w:rsid w:val="003C523C"/>
    <w:rsid w:val="003C5262"/>
    <w:rsid w:val="003C54E0"/>
    <w:rsid w:val="003C5507"/>
    <w:rsid w:val="003C5C87"/>
    <w:rsid w:val="003C6107"/>
    <w:rsid w:val="003C6161"/>
    <w:rsid w:val="003C62CD"/>
    <w:rsid w:val="003C6302"/>
    <w:rsid w:val="003C64C8"/>
    <w:rsid w:val="003C675A"/>
    <w:rsid w:val="003C70A8"/>
    <w:rsid w:val="003C732F"/>
    <w:rsid w:val="003C7355"/>
    <w:rsid w:val="003C74A7"/>
    <w:rsid w:val="003C74FC"/>
    <w:rsid w:val="003C7BA6"/>
    <w:rsid w:val="003C7C88"/>
    <w:rsid w:val="003D024F"/>
    <w:rsid w:val="003D0537"/>
    <w:rsid w:val="003D0CC7"/>
    <w:rsid w:val="003D0F6F"/>
    <w:rsid w:val="003D0FFF"/>
    <w:rsid w:val="003D13CA"/>
    <w:rsid w:val="003D1A77"/>
    <w:rsid w:val="003D1B7D"/>
    <w:rsid w:val="003D1D66"/>
    <w:rsid w:val="003D1EA2"/>
    <w:rsid w:val="003D1F0C"/>
    <w:rsid w:val="003D2248"/>
    <w:rsid w:val="003D2307"/>
    <w:rsid w:val="003D2359"/>
    <w:rsid w:val="003D2732"/>
    <w:rsid w:val="003D28C0"/>
    <w:rsid w:val="003D2A66"/>
    <w:rsid w:val="003D2BFA"/>
    <w:rsid w:val="003D2C44"/>
    <w:rsid w:val="003D2F07"/>
    <w:rsid w:val="003D2FDC"/>
    <w:rsid w:val="003D32AF"/>
    <w:rsid w:val="003D3A09"/>
    <w:rsid w:val="003D40A9"/>
    <w:rsid w:val="003D4199"/>
    <w:rsid w:val="003D431F"/>
    <w:rsid w:val="003D44D3"/>
    <w:rsid w:val="003D459C"/>
    <w:rsid w:val="003D4847"/>
    <w:rsid w:val="003D4943"/>
    <w:rsid w:val="003D4AEB"/>
    <w:rsid w:val="003D4B4D"/>
    <w:rsid w:val="003D503E"/>
    <w:rsid w:val="003D5159"/>
    <w:rsid w:val="003D51F8"/>
    <w:rsid w:val="003D5261"/>
    <w:rsid w:val="003D560E"/>
    <w:rsid w:val="003D5806"/>
    <w:rsid w:val="003D5875"/>
    <w:rsid w:val="003D63FE"/>
    <w:rsid w:val="003D66C0"/>
    <w:rsid w:val="003D6856"/>
    <w:rsid w:val="003D69A3"/>
    <w:rsid w:val="003D6F3C"/>
    <w:rsid w:val="003D6F9C"/>
    <w:rsid w:val="003D7175"/>
    <w:rsid w:val="003D746A"/>
    <w:rsid w:val="003D7615"/>
    <w:rsid w:val="003D7BE3"/>
    <w:rsid w:val="003D7C2E"/>
    <w:rsid w:val="003D7C33"/>
    <w:rsid w:val="003D7E3D"/>
    <w:rsid w:val="003E02EF"/>
    <w:rsid w:val="003E051F"/>
    <w:rsid w:val="003E0705"/>
    <w:rsid w:val="003E08EB"/>
    <w:rsid w:val="003E0B2C"/>
    <w:rsid w:val="003E0C6F"/>
    <w:rsid w:val="003E0F78"/>
    <w:rsid w:val="003E113B"/>
    <w:rsid w:val="003E14A1"/>
    <w:rsid w:val="003E1C93"/>
    <w:rsid w:val="003E27C7"/>
    <w:rsid w:val="003E290D"/>
    <w:rsid w:val="003E2A40"/>
    <w:rsid w:val="003E30C6"/>
    <w:rsid w:val="003E3176"/>
    <w:rsid w:val="003E33FB"/>
    <w:rsid w:val="003E34C1"/>
    <w:rsid w:val="003E41E9"/>
    <w:rsid w:val="003E4262"/>
    <w:rsid w:val="003E4364"/>
    <w:rsid w:val="003E43A2"/>
    <w:rsid w:val="003E44E1"/>
    <w:rsid w:val="003E4712"/>
    <w:rsid w:val="003E4B2F"/>
    <w:rsid w:val="003E4D00"/>
    <w:rsid w:val="003E50A0"/>
    <w:rsid w:val="003E51BC"/>
    <w:rsid w:val="003E5268"/>
    <w:rsid w:val="003E563A"/>
    <w:rsid w:val="003E56A8"/>
    <w:rsid w:val="003E580D"/>
    <w:rsid w:val="003E5B0B"/>
    <w:rsid w:val="003E5B77"/>
    <w:rsid w:val="003E5F7E"/>
    <w:rsid w:val="003E67FB"/>
    <w:rsid w:val="003E6DD4"/>
    <w:rsid w:val="003E7172"/>
    <w:rsid w:val="003E7498"/>
    <w:rsid w:val="003E74B0"/>
    <w:rsid w:val="003E74B5"/>
    <w:rsid w:val="003E74ED"/>
    <w:rsid w:val="003E758D"/>
    <w:rsid w:val="003E771A"/>
    <w:rsid w:val="003E7B8A"/>
    <w:rsid w:val="003E7D2A"/>
    <w:rsid w:val="003E7E1C"/>
    <w:rsid w:val="003F0772"/>
    <w:rsid w:val="003F0A07"/>
    <w:rsid w:val="003F0BA2"/>
    <w:rsid w:val="003F0BBD"/>
    <w:rsid w:val="003F0C1D"/>
    <w:rsid w:val="003F0D52"/>
    <w:rsid w:val="003F0EC9"/>
    <w:rsid w:val="003F1003"/>
    <w:rsid w:val="003F11AA"/>
    <w:rsid w:val="003F151D"/>
    <w:rsid w:val="003F1AD8"/>
    <w:rsid w:val="003F1BC2"/>
    <w:rsid w:val="003F1C25"/>
    <w:rsid w:val="003F1D30"/>
    <w:rsid w:val="003F2091"/>
    <w:rsid w:val="003F214C"/>
    <w:rsid w:val="003F21AF"/>
    <w:rsid w:val="003F3006"/>
    <w:rsid w:val="003F3192"/>
    <w:rsid w:val="003F3278"/>
    <w:rsid w:val="003F3468"/>
    <w:rsid w:val="003F3D16"/>
    <w:rsid w:val="003F4050"/>
    <w:rsid w:val="003F4E5A"/>
    <w:rsid w:val="003F5046"/>
    <w:rsid w:val="003F55AC"/>
    <w:rsid w:val="003F55C1"/>
    <w:rsid w:val="003F5770"/>
    <w:rsid w:val="003F5C18"/>
    <w:rsid w:val="003F5CB4"/>
    <w:rsid w:val="003F6293"/>
    <w:rsid w:val="003F63FA"/>
    <w:rsid w:val="003F640A"/>
    <w:rsid w:val="003F6468"/>
    <w:rsid w:val="003F6628"/>
    <w:rsid w:val="003F673C"/>
    <w:rsid w:val="003F69D6"/>
    <w:rsid w:val="003F6A18"/>
    <w:rsid w:val="003F6CB5"/>
    <w:rsid w:val="003F6E3A"/>
    <w:rsid w:val="003F6E66"/>
    <w:rsid w:val="003F6FC1"/>
    <w:rsid w:val="003F70A3"/>
    <w:rsid w:val="003F7800"/>
    <w:rsid w:val="003F7B86"/>
    <w:rsid w:val="003F7C3F"/>
    <w:rsid w:val="003F7C63"/>
    <w:rsid w:val="003F7D9D"/>
    <w:rsid w:val="003F7F50"/>
    <w:rsid w:val="003F7FFA"/>
    <w:rsid w:val="004001CD"/>
    <w:rsid w:val="004003F9"/>
    <w:rsid w:val="004009B6"/>
    <w:rsid w:val="00400B9B"/>
    <w:rsid w:val="00400CC0"/>
    <w:rsid w:val="0040144F"/>
    <w:rsid w:val="00401640"/>
    <w:rsid w:val="004016CA"/>
    <w:rsid w:val="004017E1"/>
    <w:rsid w:val="0040197A"/>
    <w:rsid w:val="00401C92"/>
    <w:rsid w:val="00401E9B"/>
    <w:rsid w:val="0040210B"/>
    <w:rsid w:val="00402352"/>
    <w:rsid w:val="00402484"/>
    <w:rsid w:val="004024F0"/>
    <w:rsid w:val="0040269F"/>
    <w:rsid w:val="0040281D"/>
    <w:rsid w:val="00402BA8"/>
    <w:rsid w:val="00402BF7"/>
    <w:rsid w:val="00402D7E"/>
    <w:rsid w:val="00403396"/>
    <w:rsid w:val="00403466"/>
    <w:rsid w:val="00403852"/>
    <w:rsid w:val="004038A4"/>
    <w:rsid w:val="00403C7C"/>
    <w:rsid w:val="00403FC9"/>
    <w:rsid w:val="004040B5"/>
    <w:rsid w:val="0040416D"/>
    <w:rsid w:val="0040423B"/>
    <w:rsid w:val="0040460F"/>
    <w:rsid w:val="004046F0"/>
    <w:rsid w:val="00404C59"/>
    <w:rsid w:val="00404EA8"/>
    <w:rsid w:val="004058C5"/>
    <w:rsid w:val="00405A12"/>
    <w:rsid w:val="00405D2D"/>
    <w:rsid w:val="00405F29"/>
    <w:rsid w:val="00406594"/>
    <w:rsid w:val="004069E4"/>
    <w:rsid w:val="00406AE9"/>
    <w:rsid w:val="0040702A"/>
    <w:rsid w:val="004070AD"/>
    <w:rsid w:val="004070FD"/>
    <w:rsid w:val="00407321"/>
    <w:rsid w:val="00407442"/>
    <w:rsid w:val="004077E6"/>
    <w:rsid w:val="0040782B"/>
    <w:rsid w:val="0040785A"/>
    <w:rsid w:val="00410721"/>
    <w:rsid w:val="00410771"/>
    <w:rsid w:val="00410C42"/>
    <w:rsid w:val="00411015"/>
    <w:rsid w:val="004110E1"/>
    <w:rsid w:val="00411421"/>
    <w:rsid w:val="00411A04"/>
    <w:rsid w:val="00412258"/>
    <w:rsid w:val="00412281"/>
    <w:rsid w:val="00412434"/>
    <w:rsid w:val="004126F9"/>
    <w:rsid w:val="00412BA5"/>
    <w:rsid w:val="00412D0D"/>
    <w:rsid w:val="00412D84"/>
    <w:rsid w:val="00412E4A"/>
    <w:rsid w:val="00413128"/>
    <w:rsid w:val="00413762"/>
    <w:rsid w:val="00413A96"/>
    <w:rsid w:val="00413E81"/>
    <w:rsid w:val="00414009"/>
    <w:rsid w:val="00414067"/>
    <w:rsid w:val="004141BE"/>
    <w:rsid w:val="00414533"/>
    <w:rsid w:val="00414AA7"/>
    <w:rsid w:val="00414BA7"/>
    <w:rsid w:val="00414D4C"/>
    <w:rsid w:val="004150BB"/>
    <w:rsid w:val="0041544E"/>
    <w:rsid w:val="00415607"/>
    <w:rsid w:val="004158D0"/>
    <w:rsid w:val="00416397"/>
    <w:rsid w:val="00416712"/>
    <w:rsid w:val="00416765"/>
    <w:rsid w:val="00416981"/>
    <w:rsid w:val="00416C18"/>
    <w:rsid w:val="00416C4A"/>
    <w:rsid w:val="00417208"/>
    <w:rsid w:val="00417272"/>
    <w:rsid w:val="004174B3"/>
    <w:rsid w:val="004174E7"/>
    <w:rsid w:val="004177E7"/>
    <w:rsid w:val="004179EC"/>
    <w:rsid w:val="00417C4B"/>
    <w:rsid w:val="00417DF1"/>
    <w:rsid w:val="00420756"/>
    <w:rsid w:val="004207E2"/>
    <w:rsid w:val="00421022"/>
    <w:rsid w:val="004211A0"/>
    <w:rsid w:val="004216B1"/>
    <w:rsid w:val="00421CF9"/>
    <w:rsid w:val="00421E8A"/>
    <w:rsid w:val="004222AD"/>
    <w:rsid w:val="00422530"/>
    <w:rsid w:val="0042265B"/>
    <w:rsid w:val="00423379"/>
    <w:rsid w:val="00423632"/>
    <w:rsid w:val="00423991"/>
    <w:rsid w:val="00423A15"/>
    <w:rsid w:val="00423F55"/>
    <w:rsid w:val="0042413E"/>
    <w:rsid w:val="004241A7"/>
    <w:rsid w:val="00424252"/>
    <w:rsid w:val="004244ED"/>
    <w:rsid w:val="00424CFD"/>
    <w:rsid w:val="00424DDE"/>
    <w:rsid w:val="00424EEB"/>
    <w:rsid w:val="00425180"/>
    <w:rsid w:val="00425A94"/>
    <w:rsid w:val="004260AA"/>
    <w:rsid w:val="0042622A"/>
    <w:rsid w:val="004262DD"/>
    <w:rsid w:val="00426646"/>
    <w:rsid w:val="00426794"/>
    <w:rsid w:val="004267F3"/>
    <w:rsid w:val="0042699C"/>
    <w:rsid w:val="00426F53"/>
    <w:rsid w:val="00427213"/>
    <w:rsid w:val="004276AF"/>
    <w:rsid w:val="004278A8"/>
    <w:rsid w:val="004278E9"/>
    <w:rsid w:val="00427991"/>
    <w:rsid w:val="00430622"/>
    <w:rsid w:val="00431065"/>
    <w:rsid w:val="00431358"/>
    <w:rsid w:val="004315F4"/>
    <w:rsid w:val="004319E6"/>
    <w:rsid w:val="00431F3A"/>
    <w:rsid w:val="00432283"/>
    <w:rsid w:val="00432DBF"/>
    <w:rsid w:val="00432F20"/>
    <w:rsid w:val="00432F77"/>
    <w:rsid w:val="0043364F"/>
    <w:rsid w:val="0043376C"/>
    <w:rsid w:val="0043376D"/>
    <w:rsid w:val="00433776"/>
    <w:rsid w:val="00433AA8"/>
    <w:rsid w:val="00433BB4"/>
    <w:rsid w:val="00433D2A"/>
    <w:rsid w:val="00433D59"/>
    <w:rsid w:val="00433DBE"/>
    <w:rsid w:val="00433FE5"/>
    <w:rsid w:val="00434317"/>
    <w:rsid w:val="00434CAB"/>
    <w:rsid w:val="00434F18"/>
    <w:rsid w:val="00435199"/>
    <w:rsid w:val="004352C3"/>
    <w:rsid w:val="0043536D"/>
    <w:rsid w:val="00435372"/>
    <w:rsid w:val="004353EC"/>
    <w:rsid w:val="00435777"/>
    <w:rsid w:val="00435BEC"/>
    <w:rsid w:val="00435F60"/>
    <w:rsid w:val="00435FC6"/>
    <w:rsid w:val="00436A04"/>
    <w:rsid w:val="00436EAC"/>
    <w:rsid w:val="00437258"/>
    <w:rsid w:val="00437754"/>
    <w:rsid w:val="00437A9C"/>
    <w:rsid w:val="00437D0A"/>
    <w:rsid w:val="00440056"/>
    <w:rsid w:val="004400EC"/>
    <w:rsid w:val="00440138"/>
    <w:rsid w:val="0044040A"/>
    <w:rsid w:val="0044077D"/>
    <w:rsid w:val="00440A3D"/>
    <w:rsid w:val="00440BD9"/>
    <w:rsid w:val="00440CB5"/>
    <w:rsid w:val="0044123A"/>
    <w:rsid w:val="004412B6"/>
    <w:rsid w:val="00441618"/>
    <w:rsid w:val="004416A6"/>
    <w:rsid w:val="0044182D"/>
    <w:rsid w:val="00441881"/>
    <w:rsid w:val="00441D7A"/>
    <w:rsid w:val="00442395"/>
    <w:rsid w:val="00442723"/>
    <w:rsid w:val="004428FF"/>
    <w:rsid w:val="0044296C"/>
    <w:rsid w:val="0044298D"/>
    <w:rsid w:val="00442B6E"/>
    <w:rsid w:val="00442D75"/>
    <w:rsid w:val="00442E43"/>
    <w:rsid w:val="00443036"/>
    <w:rsid w:val="00443140"/>
    <w:rsid w:val="00443144"/>
    <w:rsid w:val="0044376E"/>
    <w:rsid w:val="0044386E"/>
    <w:rsid w:val="00444020"/>
    <w:rsid w:val="00444295"/>
    <w:rsid w:val="00444336"/>
    <w:rsid w:val="00444489"/>
    <w:rsid w:val="00444B6D"/>
    <w:rsid w:val="00444BA7"/>
    <w:rsid w:val="00444D57"/>
    <w:rsid w:val="00444DD1"/>
    <w:rsid w:val="00445407"/>
    <w:rsid w:val="004456CC"/>
    <w:rsid w:val="00445F31"/>
    <w:rsid w:val="00445F3F"/>
    <w:rsid w:val="004460F4"/>
    <w:rsid w:val="00446204"/>
    <w:rsid w:val="004466AB"/>
    <w:rsid w:val="00446B37"/>
    <w:rsid w:val="00446E0A"/>
    <w:rsid w:val="0044704A"/>
    <w:rsid w:val="00447096"/>
    <w:rsid w:val="00447403"/>
    <w:rsid w:val="004474B4"/>
    <w:rsid w:val="004474B8"/>
    <w:rsid w:val="00447519"/>
    <w:rsid w:val="00447863"/>
    <w:rsid w:val="004479AD"/>
    <w:rsid w:val="00447A7C"/>
    <w:rsid w:val="00447E8B"/>
    <w:rsid w:val="00447F3B"/>
    <w:rsid w:val="0045009F"/>
    <w:rsid w:val="004502AB"/>
    <w:rsid w:val="00450711"/>
    <w:rsid w:val="004508B0"/>
    <w:rsid w:val="00451294"/>
    <w:rsid w:val="0045143F"/>
    <w:rsid w:val="004514B9"/>
    <w:rsid w:val="00451592"/>
    <w:rsid w:val="00451924"/>
    <w:rsid w:val="00451CC1"/>
    <w:rsid w:val="004524A5"/>
    <w:rsid w:val="00452519"/>
    <w:rsid w:val="00452797"/>
    <w:rsid w:val="00452A16"/>
    <w:rsid w:val="00452D5A"/>
    <w:rsid w:val="00452E1C"/>
    <w:rsid w:val="00453278"/>
    <w:rsid w:val="0045353C"/>
    <w:rsid w:val="0045372C"/>
    <w:rsid w:val="0045373F"/>
    <w:rsid w:val="004538FC"/>
    <w:rsid w:val="0045395C"/>
    <w:rsid w:val="00453A59"/>
    <w:rsid w:val="00453A5F"/>
    <w:rsid w:val="00453B0B"/>
    <w:rsid w:val="00453FA6"/>
    <w:rsid w:val="00454549"/>
    <w:rsid w:val="00454C5F"/>
    <w:rsid w:val="00454EED"/>
    <w:rsid w:val="004552F3"/>
    <w:rsid w:val="004558FB"/>
    <w:rsid w:val="00455A6C"/>
    <w:rsid w:val="00455B87"/>
    <w:rsid w:val="00455B90"/>
    <w:rsid w:val="00455E9A"/>
    <w:rsid w:val="004564A9"/>
    <w:rsid w:val="00456684"/>
    <w:rsid w:val="00456784"/>
    <w:rsid w:val="004567DD"/>
    <w:rsid w:val="00456A85"/>
    <w:rsid w:val="00456A9C"/>
    <w:rsid w:val="00456DF8"/>
    <w:rsid w:val="004570E0"/>
    <w:rsid w:val="004570F0"/>
    <w:rsid w:val="00457299"/>
    <w:rsid w:val="004572A5"/>
    <w:rsid w:val="0045744A"/>
    <w:rsid w:val="00460074"/>
    <w:rsid w:val="00460188"/>
    <w:rsid w:val="004609F7"/>
    <w:rsid w:val="00460BA0"/>
    <w:rsid w:val="00460F42"/>
    <w:rsid w:val="00460FD9"/>
    <w:rsid w:val="00461A2C"/>
    <w:rsid w:val="0046204E"/>
    <w:rsid w:val="0046221E"/>
    <w:rsid w:val="00462394"/>
    <w:rsid w:val="004624E3"/>
    <w:rsid w:val="0046253A"/>
    <w:rsid w:val="00462580"/>
    <w:rsid w:val="004628A4"/>
    <w:rsid w:val="0046303C"/>
    <w:rsid w:val="0046345E"/>
    <w:rsid w:val="00463608"/>
    <w:rsid w:val="004636EE"/>
    <w:rsid w:val="004637B3"/>
    <w:rsid w:val="004639AB"/>
    <w:rsid w:val="004639DC"/>
    <w:rsid w:val="00463A95"/>
    <w:rsid w:val="00463AD6"/>
    <w:rsid w:val="004645E3"/>
    <w:rsid w:val="00464810"/>
    <w:rsid w:val="00464B46"/>
    <w:rsid w:val="00464C60"/>
    <w:rsid w:val="00464FD6"/>
    <w:rsid w:val="004650DE"/>
    <w:rsid w:val="00465347"/>
    <w:rsid w:val="004657E7"/>
    <w:rsid w:val="00465C71"/>
    <w:rsid w:val="00465CE2"/>
    <w:rsid w:val="00465E27"/>
    <w:rsid w:val="004667E6"/>
    <w:rsid w:val="0046691D"/>
    <w:rsid w:val="00466AF6"/>
    <w:rsid w:val="00466C38"/>
    <w:rsid w:val="00466C81"/>
    <w:rsid w:val="00466E36"/>
    <w:rsid w:val="00466F9E"/>
    <w:rsid w:val="004672F5"/>
    <w:rsid w:val="004673E8"/>
    <w:rsid w:val="004675FB"/>
    <w:rsid w:val="00467981"/>
    <w:rsid w:val="00470460"/>
    <w:rsid w:val="004705E2"/>
    <w:rsid w:val="00470995"/>
    <w:rsid w:val="004709B0"/>
    <w:rsid w:val="00470E52"/>
    <w:rsid w:val="00470FDC"/>
    <w:rsid w:val="0047102A"/>
    <w:rsid w:val="004714AC"/>
    <w:rsid w:val="00471B69"/>
    <w:rsid w:val="00471E93"/>
    <w:rsid w:val="00472086"/>
    <w:rsid w:val="00472465"/>
    <w:rsid w:val="00472637"/>
    <w:rsid w:val="00472673"/>
    <w:rsid w:val="004726C0"/>
    <w:rsid w:val="004726C5"/>
    <w:rsid w:val="00472716"/>
    <w:rsid w:val="00472739"/>
    <w:rsid w:val="004729B8"/>
    <w:rsid w:val="00472AE9"/>
    <w:rsid w:val="00472B82"/>
    <w:rsid w:val="00472B9D"/>
    <w:rsid w:val="00472C77"/>
    <w:rsid w:val="0047359B"/>
    <w:rsid w:val="004737E9"/>
    <w:rsid w:val="00473894"/>
    <w:rsid w:val="00473B13"/>
    <w:rsid w:val="00473B74"/>
    <w:rsid w:val="00473DFB"/>
    <w:rsid w:val="00473E82"/>
    <w:rsid w:val="0047411A"/>
    <w:rsid w:val="0047418F"/>
    <w:rsid w:val="0047436E"/>
    <w:rsid w:val="004745DE"/>
    <w:rsid w:val="00474954"/>
    <w:rsid w:val="00474F13"/>
    <w:rsid w:val="00475049"/>
    <w:rsid w:val="004750D5"/>
    <w:rsid w:val="0047522E"/>
    <w:rsid w:val="004754E3"/>
    <w:rsid w:val="00475669"/>
    <w:rsid w:val="00475A96"/>
    <w:rsid w:val="00475D4F"/>
    <w:rsid w:val="00476052"/>
    <w:rsid w:val="004761A6"/>
    <w:rsid w:val="004763B9"/>
    <w:rsid w:val="00476487"/>
    <w:rsid w:val="0047659F"/>
    <w:rsid w:val="004768B4"/>
    <w:rsid w:val="00476C05"/>
    <w:rsid w:val="00476CE6"/>
    <w:rsid w:val="004772A4"/>
    <w:rsid w:val="0047787D"/>
    <w:rsid w:val="00477B39"/>
    <w:rsid w:val="0048049D"/>
    <w:rsid w:val="00480764"/>
    <w:rsid w:val="00480A0B"/>
    <w:rsid w:val="00480EA4"/>
    <w:rsid w:val="00480EB5"/>
    <w:rsid w:val="00480EE2"/>
    <w:rsid w:val="00480EF1"/>
    <w:rsid w:val="00480F24"/>
    <w:rsid w:val="00480FC1"/>
    <w:rsid w:val="004814A4"/>
    <w:rsid w:val="004814BA"/>
    <w:rsid w:val="0048216A"/>
    <w:rsid w:val="00482AB5"/>
    <w:rsid w:val="004831FA"/>
    <w:rsid w:val="0048363F"/>
    <w:rsid w:val="0048377C"/>
    <w:rsid w:val="0048385D"/>
    <w:rsid w:val="00483A89"/>
    <w:rsid w:val="00483FD4"/>
    <w:rsid w:val="0048448B"/>
    <w:rsid w:val="004846A2"/>
    <w:rsid w:val="004848CA"/>
    <w:rsid w:val="004848F4"/>
    <w:rsid w:val="00484B44"/>
    <w:rsid w:val="00484DAF"/>
    <w:rsid w:val="00485E5A"/>
    <w:rsid w:val="00485F37"/>
    <w:rsid w:val="004860A9"/>
    <w:rsid w:val="0048647E"/>
    <w:rsid w:val="00486A69"/>
    <w:rsid w:val="00486A7A"/>
    <w:rsid w:val="00486CF2"/>
    <w:rsid w:val="00486D4C"/>
    <w:rsid w:val="00486D91"/>
    <w:rsid w:val="00486FF0"/>
    <w:rsid w:val="00487012"/>
    <w:rsid w:val="00487260"/>
    <w:rsid w:val="00487B63"/>
    <w:rsid w:val="00487CC3"/>
    <w:rsid w:val="00487EE8"/>
    <w:rsid w:val="00487F30"/>
    <w:rsid w:val="00487FAC"/>
    <w:rsid w:val="00490292"/>
    <w:rsid w:val="00490326"/>
    <w:rsid w:val="00490647"/>
    <w:rsid w:val="00490850"/>
    <w:rsid w:val="004909A2"/>
    <w:rsid w:val="00490D3A"/>
    <w:rsid w:val="004913EA"/>
    <w:rsid w:val="00491567"/>
    <w:rsid w:val="00491B27"/>
    <w:rsid w:val="00491C62"/>
    <w:rsid w:val="00492123"/>
    <w:rsid w:val="0049280A"/>
    <w:rsid w:val="00492952"/>
    <w:rsid w:val="0049297B"/>
    <w:rsid w:val="00492D4A"/>
    <w:rsid w:val="00492DB5"/>
    <w:rsid w:val="00492FDD"/>
    <w:rsid w:val="004930EB"/>
    <w:rsid w:val="0049330B"/>
    <w:rsid w:val="004934FC"/>
    <w:rsid w:val="00493A34"/>
    <w:rsid w:val="00493F86"/>
    <w:rsid w:val="00494336"/>
    <w:rsid w:val="004944DA"/>
    <w:rsid w:val="00494569"/>
    <w:rsid w:val="00494BEE"/>
    <w:rsid w:val="00494D40"/>
    <w:rsid w:val="0049522D"/>
    <w:rsid w:val="004955A3"/>
    <w:rsid w:val="004959A2"/>
    <w:rsid w:val="00495D99"/>
    <w:rsid w:val="004960CE"/>
    <w:rsid w:val="00496257"/>
    <w:rsid w:val="00497351"/>
    <w:rsid w:val="0049743A"/>
    <w:rsid w:val="004975B4"/>
    <w:rsid w:val="004976F9"/>
    <w:rsid w:val="00497A4D"/>
    <w:rsid w:val="00497BEB"/>
    <w:rsid w:val="00497CBF"/>
    <w:rsid w:val="004A0301"/>
    <w:rsid w:val="004A059E"/>
    <w:rsid w:val="004A07D9"/>
    <w:rsid w:val="004A0A3F"/>
    <w:rsid w:val="004A0A74"/>
    <w:rsid w:val="004A0A7C"/>
    <w:rsid w:val="004A0B4F"/>
    <w:rsid w:val="004A0C62"/>
    <w:rsid w:val="004A0E70"/>
    <w:rsid w:val="004A10BA"/>
    <w:rsid w:val="004A1B64"/>
    <w:rsid w:val="004A1CA0"/>
    <w:rsid w:val="004A1D9B"/>
    <w:rsid w:val="004A1DA3"/>
    <w:rsid w:val="004A1DDB"/>
    <w:rsid w:val="004A1EE8"/>
    <w:rsid w:val="004A1FE1"/>
    <w:rsid w:val="004A210F"/>
    <w:rsid w:val="004A2461"/>
    <w:rsid w:val="004A2481"/>
    <w:rsid w:val="004A2842"/>
    <w:rsid w:val="004A2A5E"/>
    <w:rsid w:val="004A2BF9"/>
    <w:rsid w:val="004A2E02"/>
    <w:rsid w:val="004A2F6B"/>
    <w:rsid w:val="004A2FF7"/>
    <w:rsid w:val="004A3227"/>
    <w:rsid w:val="004A347B"/>
    <w:rsid w:val="004A3557"/>
    <w:rsid w:val="004A361A"/>
    <w:rsid w:val="004A3C84"/>
    <w:rsid w:val="004A3FAD"/>
    <w:rsid w:val="004A4137"/>
    <w:rsid w:val="004A49F5"/>
    <w:rsid w:val="004A4CB3"/>
    <w:rsid w:val="004A4D54"/>
    <w:rsid w:val="004A4DB4"/>
    <w:rsid w:val="004A5238"/>
    <w:rsid w:val="004A5364"/>
    <w:rsid w:val="004A5433"/>
    <w:rsid w:val="004A54E7"/>
    <w:rsid w:val="004A5847"/>
    <w:rsid w:val="004A586C"/>
    <w:rsid w:val="004A5B58"/>
    <w:rsid w:val="004A5BAB"/>
    <w:rsid w:val="004A6427"/>
    <w:rsid w:val="004A65B0"/>
    <w:rsid w:val="004A6F1E"/>
    <w:rsid w:val="004A72AF"/>
    <w:rsid w:val="004A7567"/>
    <w:rsid w:val="004A75AF"/>
    <w:rsid w:val="004A774C"/>
    <w:rsid w:val="004A77C1"/>
    <w:rsid w:val="004A78E6"/>
    <w:rsid w:val="004A79C8"/>
    <w:rsid w:val="004A7EC5"/>
    <w:rsid w:val="004B01B4"/>
    <w:rsid w:val="004B02FB"/>
    <w:rsid w:val="004B047F"/>
    <w:rsid w:val="004B08E3"/>
    <w:rsid w:val="004B131C"/>
    <w:rsid w:val="004B1371"/>
    <w:rsid w:val="004B138E"/>
    <w:rsid w:val="004B1519"/>
    <w:rsid w:val="004B16BA"/>
    <w:rsid w:val="004B175A"/>
    <w:rsid w:val="004B1AFE"/>
    <w:rsid w:val="004B203E"/>
    <w:rsid w:val="004B228E"/>
    <w:rsid w:val="004B25BE"/>
    <w:rsid w:val="004B273C"/>
    <w:rsid w:val="004B316D"/>
    <w:rsid w:val="004B32C2"/>
    <w:rsid w:val="004B32C5"/>
    <w:rsid w:val="004B3583"/>
    <w:rsid w:val="004B3AF4"/>
    <w:rsid w:val="004B419E"/>
    <w:rsid w:val="004B4216"/>
    <w:rsid w:val="004B49B8"/>
    <w:rsid w:val="004B4A22"/>
    <w:rsid w:val="004B4AB6"/>
    <w:rsid w:val="004B507F"/>
    <w:rsid w:val="004B5109"/>
    <w:rsid w:val="004B5166"/>
    <w:rsid w:val="004B51F7"/>
    <w:rsid w:val="004B53C6"/>
    <w:rsid w:val="004B53C8"/>
    <w:rsid w:val="004B56EA"/>
    <w:rsid w:val="004B57D3"/>
    <w:rsid w:val="004B5C04"/>
    <w:rsid w:val="004B5D6E"/>
    <w:rsid w:val="004B6144"/>
    <w:rsid w:val="004B61F3"/>
    <w:rsid w:val="004B642B"/>
    <w:rsid w:val="004B6597"/>
    <w:rsid w:val="004B6685"/>
    <w:rsid w:val="004B66AB"/>
    <w:rsid w:val="004B66F7"/>
    <w:rsid w:val="004B6A27"/>
    <w:rsid w:val="004B6C58"/>
    <w:rsid w:val="004B71DF"/>
    <w:rsid w:val="004B71EB"/>
    <w:rsid w:val="004B78F9"/>
    <w:rsid w:val="004B7A82"/>
    <w:rsid w:val="004C06F1"/>
    <w:rsid w:val="004C0FBB"/>
    <w:rsid w:val="004C1116"/>
    <w:rsid w:val="004C12C1"/>
    <w:rsid w:val="004C1715"/>
    <w:rsid w:val="004C17F2"/>
    <w:rsid w:val="004C2697"/>
    <w:rsid w:val="004C322A"/>
    <w:rsid w:val="004C33BA"/>
    <w:rsid w:val="004C347A"/>
    <w:rsid w:val="004C35E6"/>
    <w:rsid w:val="004C3696"/>
    <w:rsid w:val="004C3D12"/>
    <w:rsid w:val="004C40CB"/>
    <w:rsid w:val="004C4305"/>
    <w:rsid w:val="004C46BD"/>
    <w:rsid w:val="004C4943"/>
    <w:rsid w:val="004C4E20"/>
    <w:rsid w:val="004C4EF6"/>
    <w:rsid w:val="004C5001"/>
    <w:rsid w:val="004C5064"/>
    <w:rsid w:val="004C50D5"/>
    <w:rsid w:val="004C5267"/>
    <w:rsid w:val="004C54FC"/>
    <w:rsid w:val="004C5CCA"/>
    <w:rsid w:val="004C6783"/>
    <w:rsid w:val="004C6858"/>
    <w:rsid w:val="004C69C5"/>
    <w:rsid w:val="004C69E8"/>
    <w:rsid w:val="004C6AA4"/>
    <w:rsid w:val="004C6B13"/>
    <w:rsid w:val="004C6C0E"/>
    <w:rsid w:val="004C6CBE"/>
    <w:rsid w:val="004C6D02"/>
    <w:rsid w:val="004C6ECF"/>
    <w:rsid w:val="004C6F1F"/>
    <w:rsid w:val="004C7A9B"/>
    <w:rsid w:val="004C7B23"/>
    <w:rsid w:val="004C7DEC"/>
    <w:rsid w:val="004C7FE0"/>
    <w:rsid w:val="004D00FA"/>
    <w:rsid w:val="004D030F"/>
    <w:rsid w:val="004D04E7"/>
    <w:rsid w:val="004D0A3C"/>
    <w:rsid w:val="004D0C21"/>
    <w:rsid w:val="004D1118"/>
    <w:rsid w:val="004D12FC"/>
    <w:rsid w:val="004D144F"/>
    <w:rsid w:val="004D15AE"/>
    <w:rsid w:val="004D166D"/>
    <w:rsid w:val="004D1798"/>
    <w:rsid w:val="004D18F5"/>
    <w:rsid w:val="004D200C"/>
    <w:rsid w:val="004D2245"/>
    <w:rsid w:val="004D2670"/>
    <w:rsid w:val="004D299A"/>
    <w:rsid w:val="004D340C"/>
    <w:rsid w:val="004D3501"/>
    <w:rsid w:val="004D36C4"/>
    <w:rsid w:val="004D3E3E"/>
    <w:rsid w:val="004D3FF9"/>
    <w:rsid w:val="004D41E9"/>
    <w:rsid w:val="004D44B9"/>
    <w:rsid w:val="004D456E"/>
    <w:rsid w:val="004D4EED"/>
    <w:rsid w:val="004D4EEF"/>
    <w:rsid w:val="004D5744"/>
    <w:rsid w:val="004D57CA"/>
    <w:rsid w:val="004D58FE"/>
    <w:rsid w:val="004D5993"/>
    <w:rsid w:val="004D5B80"/>
    <w:rsid w:val="004D5F56"/>
    <w:rsid w:val="004D6056"/>
    <w:rsid w:val="004D608C"/>
    <w:rsid w:val="004D6095"/>
    <w:rsid w:val="004D656C"/>
    <w:rsid w:val="004D66C1"/>
    <w:rsid w:val="004D6B55"/>
    <w:rsid w:val="004D6C0A"/>
    <w:rsid w:val="004D6D8D"/>
    <w:rsid w:val="004D7016"/>
    <w:rsid w:val="004D740B"/>
    <w:rsid w:val="004D7A0A"/>
    <w:rsid w:val="004D7CA0"/>
    <w:rsid w:val="004D7E73"/>
    <w:rsid w:val="004E00D7"/>
    <w:rsid w:val="004E0548"/>
    <w:rsid w:val="004E06CB"/>
    <w:rsid w:val="004E0FD9"/>
    <w:rsid w:val="004E1030"/>
    <w:rsid w:val="004E1824"/>
    <w:rsid w:val="004E1D28"/>
    <w:rsid w:val="004E1D69"/>
    <w:rsid w:val="004E1F1B"/>
    <w:rsid w:val="004E2171"/>
    <w:rsid w:val="004E21EB"/>
    <w:rsid w:val="004E269A"/>
    <w:rsid w:val="004E2EAE"/>
    <w:rsid w:val="004E2F8B"/>
    <w:rsid w:val="004E3423"/>
    <w:rsid w:val="004E34A4"/>
    <w:rsid w:val="004E35ED"/>
    <w:rsid w:val="004E37DB"/>
    <w:rsid w:val="004E3A6A"/>
    <w:rsid w:val="004E3EE2"/>
    <w:rsid w:val="004E3FEC"/>
    <w:rsid w:val="004E415E"/>
    <w:rsid w:val="004E46EA"/>
    <w:rsid w:val="004E49FA"/>
    <w:rsid w:val="004E4A45"/>
    <w:rsid w:val="004E4C5F"/>
    <w:rsid w:val="004E5360"/>
    <w:rsid w:val="004E58B3"/>
    <w:rsid w:val="004E5A7D"/>
    <w:rsid w:val="004E5C89"/>
    <w:rsid w:val="004E5EDB"/>
    <w:rsid w:val="004E63F5"/>
    <w:rsid w:val="004E6504"/>
    <w:rsid w:val="004E68A8"/>
    <w:rsid w:val="004E730D"/>
    <w:rsid w:val="004E7724"/>
    <w:rsid w:val="004F0E9D"/>
    <w:rsid w:val="004F123F"/>
    <w:rsid w:val="004F1394"/>
    <w:rsid w:val="004F22A3"/>
    <w:rsid w:val="004F265E"/>
    <w:rsid w:val="004F2ABA"/>
    <w:rsid w:val="004F2C18"/>
    <w:rsid w:val="004F33BC"/>
    <w:rsid w:val="004F35AE"/>
    <w:rsid w:val="004F3BFF"/>
    <w:rsid w:val="004F3CCA"/>
    <w:rsid w:val="004F3E40"/>
    <w:rsid w:val="004F3E4A"/>
    <w:rsid w:val="004F4006"/>
    <w:rsid w:val="004F4194"/>
    <w:rsid w:val="004F420F"/>
    <w:rsid w:val="004F4BB2"/>
    <w:rsid w:val="004F4EF5"/>
    <w:rsid w:val="004F5219"/>
    <w:rsid w:val="004F5459"/>
    <w:rsid w:val="004F572F"/>
    <w:rsid w:val="004F5C9C"/>
    <w:rsid w:val="004F5E2A"/>
    <w:rsid w:val="004F6426"/>
    <w:rsid w:val="004F654F"/>
    <w:rsid w:val="004F6CB6"/>
    <w:rsid w:val="004F6F0B"/>
    <w:rsid w:val="004F7744"/>
    <w:rsid w:val="004F782E"/>
    <w:rsid w:val="004F7A8B"/>
    <w:rsid w:val="004F7AD9"/>
    <w:rsid w:val="004F7F1B"/>
    <w:rsid w:val="005001AD"/>
    <w:rsid w:val="0050043C"/>
    <w:rsid w:val="005005BD"/>
    <w:rsid w:val="00500BDF"/>
    <w:rsid w:val="005011A8"/>
    <w:rsid w:val="005011E4"/>
    <w:rsid w:val="0050139A"/>
    <w:rsid w:val="005015B1"/>
    <w:rsid w:val="00501724"/>
    <w:rsid w:val="005017D4"/>
    <w:rsid w:val="005019E1"/>
    <w:rsid w:val="00501AE5"/>
    <w:rsid w:val="00501F74"/>
    <w:rsid w:val="0050229D"/>
    <w:rsid w:val="0050236A"/>
    <w:rsid w:val="00502389"/>
    <w:rsid w:val="0050246F"/>
    <w:rsid w:val="0050294B"/>
    <w:rsid w:val="00502952"/>
    <w:rsid w:val="00502AD7"/>
    <w:rsid w:val="00502CE6"/>
    <w:rsid w:val="00502D1B"/>
    <w:rsid w:val="00502FC8"/>
    <w:rsid w:val="005030B0"/>
    <w:rsid w:val="0050329E"/>
    <w:rsid w:val="00503591"/>
    <w:rsid w:val="00503650"/>
    <w:rsid w:val="00503732"/>
    <w:rsid w:val="00503E7A"/>
    <w:rsid w:val="00503EE7"/>
    <w:rsid w:val="00503FAB"/>
    <w:rsid w:val="00504098"/>
    <w:rsid w:val="00504204"/>
    <w:rsid w:val="005043ED"/>
    <w:rsid w:val="00504818"/>
    <w:rsid w:val="005049B0"/>
    <w:rsid w:val="00504CAA"/>
    <w:rsid w:val="005050EA"/>
    <w:rsid w:val="005051D6"/>
    <w:rsid w:val="005052EC"/>
    <w:rsid w:val="00505309"/>
    <w:rsid w:val="00505520"/>
    <w:rsid w:val="0050556B"/>
    <w:rsid w:val="00505BD0"/>
    <w:rsid w:val="00506076"/>
    <w:rsid w:val="005069C8"/>
    <w:rsid w:val="00506A51"/>
    <w:rsid w:val="00506E41"/>
    <w:rsid w:val="00507107"/>
    <w:rsid w:val="005076D1"/>
    <w:rsid w:val="00507962"/>
    <w:rsid w:val="00507AF1"/>
    <w:rsid w:val="00507D05"/>
    <w:rsid w:val="0051028D"/>
    <w:rsid w:val="00510806"/>
    <w:rsid w:val="005110D3"/>
    <w:rsid w:val="005112B8"/>
    <w:rsid w:val="00511474"/>
    <w:rsid w:val="005116D3"/>
    <w:rsid w:val="00511903"/>
    <w:rsid w:val="00511A59"/>
    <w:rsid w:val="0051248B"/>
    <w:rsid w:val="0051254C"/>
    <w:rsid w:val="00512BA8"/>
    <w:rsid w:val="00512C52"/>
    <w:rsid w:val="00512CE3"/>
    <w:rsid w:val="00512DB6"/>
    <w:rsid w:val="00513029"/>
    <w:rsid w:val="005135FE"/>
    <w:rsid w:val="00513DCE"/>
    <w:rsid w:val="00514489"/>
    <w:rsid w:val="00514891"/>
    <w:rsid w:val="005148E2"/>
    <w:rsid w:val="0051495E"/>
    <w:rsid w:val="005149AA"/>
    <w:rsid w:val="005149CC"/>
    <w:rsid w:val="00514AA1"/>
    <w:rsid w:val="00514D07"/>
    <w:rsid w:val="00514FE0"/>
    <w:rsid w:val="00515167"/>
    <w:rsid w:val="005151BC"/>
    <w:rsid w:val="00515530"/>
    <w:rsid w:val="005157E7"/>
    <w:rsid w:val="00515B4D"/>
    <w:rsid w:val="00515C0F"/>
    <w:rsid w:val="00515C61"/>
    <w:rsid w:val="00515F28"/>
    <w:rsid w:val="005162FE"/>
    <w:rsid w:val="00516A59"/>
    <w:rsid w:val="00517499"/>
    <w:rsid w:val="00517903"/>
    <w:rsid w:val="00517F16"/>
    <w:rsid w:val="00517FD8"/>
    <w:rsid w:val="00517FF9"/>
    <w:rsid w:val="005200D3"/>
    <w:rsid w:val="005204BB"/>
    <w:rsid w:val="00520832"/>
    <w:rsid w:val="00520AEE"/>
    <w:rsid w:val="00521079"/>
    <w:rsid w:val="00521206"/>
    <w:rsid w:val="00521253"/>
    <w:rsid w:val="005212E5"/>
    <w:rsid w:val="005216BC"/>
    <w:rsid w:val="00521999"/>
    <w:rsid w:val="00521D7A"/>
    <w:rsid w:val="00521F26"/>
    <w:rsid w:val="00522533"/>
    <w:rsid w:val="005225DC"/>
    <w:rsid w:val="00522742"/>
    <w:rsid w:val="005227CC"/>
    <w:rsid w:val="005228AC"/>
    <w:rsid w:val="00522C37"/>
    <w:rsid w:val="00522C8B"/>
    <w:rsid w:val="00522D52"/>
    <w:rsid w:val="00522EFF"/>
    <w:rsid w:val="00522F0F"/>
    <w:rsid w:val="00523429"/>
    <w:rsid w:val="005234D9"/>
    <w:rsid w:val="00523C06"/>
    <w:rsid w:val="00523EE8"/>
    <w:rsid w:val="00524568"/>
    <w:rsid w:val="005245F5"/>
    <w:rsid w:val="00524604"/>
    <w:rsid w:val="005247F6"/>
    <w:rsid w:val="00524B56"/>
    <w:rsid w:val="005252B2"/>
    <w:rsid w:val="00525436"/>
    <w:rsid w:val="0052546E"/>
    <w:rsid w:val="0052598D"/>
    <w:rsid w:val="00525A2B"/>
    <w:rsid w:val="00525A8A"/>
    <w:rsid w:val="00525B0E"/>
    <w:rsid w:val="00525E7D"/>
    <w:rsid w:val="00526034"/>
    <w:rsid w:val="005262FF"/>
    <w:rsid w:val="00526A57"/>
    <w:rsid w:val="00526C48"/>
    <w:rsid w:val="00527246"/>
    <w:rsid w:val="0052745D"/>
    <w:rsid w:val="00527DE8"/>
    <w:rsid w:val="005300C1"/>
    <w:rsid w:val="00530460"/>
    <w:rsid w:val="00530C08"/>
    <w:rsid w:val="00530F0A"/>
    <w:rsid w:val="0053119D"/>
    <w:rsid w:val="005311DA"/>
    <w:rsid w:val="005314F3"/>
    <w:rsid w:val="00531964"/>
    <w:rsid w:val="00531A6D"/>
    <w:rsid w:val="00531ABD"/>
    <w:rsid w:val="00531B58"/>
    <w:rsid w:val="00532201"/>
    <w:rsid w:val="00532241"/>
    <w:rsid w:val="00532482"/>
    <w:rsid w:val="005326BD"/>
    <w:rsid w:val="00532846"/>
    <w:rsid w:val="0053285A"/>
    <w:rsid w:val="005328BB"/>
    <w:rsid w:val="00532D16"/>
    <w:rsid w:val="0053304D"/>
    <w:rsid w:val="005331E4"/>
    <w:rsid w:val="005337C6"/>
    <w:rsid w:val="005343E7"/>
    <w:rsid w:val="005344F3"/>
    <w:rsid w:val="0053460A"/>
    <w:rsid w:val="00534970"/>
    <w:rsid w:val="00534C34"/>
    <w:rsid w:val="00535418"/>
    <w:rsid w:val="00535630"/>
    <w:rsid w:val="00535814"/>
    <w:rsid w:val="005358CA"/>
    <w:rsid w:val="00535C74"/>
    <w:rsid w:val="00535C83"/>
    <w:rsid w:val="00535E9C"/>
    <w:rsid w:val="005360BE"/>
    <w:rsid w:val="0053688C"/>
    <w:rsid w:val="005368DC"/>
    <w:rsid w:val="00536B5E"/>
    <w:rsid w:val="00536D10"/>
    <w:rsid w:val="00536E68"/>
    <w:rsid w:val="00536F60"/>
    <w:rsid w:val="005370F7"/>
    <w:rsid w:val="00537138"/>
    <w:rsid w:val="00537434"/>
    <w:rsid w:val="005377BA"/>
    <w:rsid w:val="005378EA"/>
    <w:rsid w:val="0054070C"/>
    <w:rsid w:val="00540C39"/>
    <w:rsid w:val="00540C48"/>
    <w:rsid w:val="0054115A"/>
    <w:rsid w:val="00541227"/>
    <w:rsid w:val="00541398"/>
    <w:rsid w:val="005419BE"/>
    <w:rsid w:val="00541CB3"/>
    <w:rsid w:val="00541F43"/>
    <w:rsid w:val="00541F8A"/>
    <w:rsid w:val="00542217"/>
    <w:rsid w:val="0054270C"/>
    <w:rsid w:val="00542800"/>
    <w:rsid w:val="00542A8A"/>
    <w:rsid w:val="005430CC"/>
    <w:rsid w:val="005431E0"/>
    <w:rsid w:val="00543E67"/>
    <w:rsid w:val="00543FE4"/>
    <w:rsid w:val="0054413A"/>
    <w:rsid w:val="005446A8"/>
    <w:rsid w:val="00544A8A"/>
    <w:rsid w:val="00544A9D"/>
    <w:rsid w:val="00544B75"/>
    <w:rsid w:val="0054528C"/>
    <w:rsid w:val="0054528E"/>
    <w:rsid w:val="0054533B"/>
    <w:rsid w:val="00545445"/>
    <w:rsid w:val="005454EB"/>
    <w:rsid w:val="0054582A"/>
    <w:rsid w:val="00545DEC"/>
    <w:rsid w:val="00545E94"/>
    <w:rsid w:val="00546398"/>
    <w:rsid w:val="00546DFE"/>
    <w:rsid w:val="0054718E"/>
    <w:rsid w:val="00547285"/>
    <w:rsid w:val="00547674"/>
    <w:rsid w:val="0054779E"/>
    <w:rsid w:val="005478FE"/>
    <w:rsid w:val="00547956"/>
    <w:rsid w:val="00547AAD"/>
    <w:rsid w:val="00547B64"/>
    <w:rsid w:val="00547CF8"/>
    <w:rsid w:val="005502AB"/>
    <w:rsid w:val="00550344"/>
    <w:rsid w:val="005503C9"/>
    <w:rsid w:val="0055085B"/>
    <w:rsid w:val="00550867"/>
    <w:rsid w:val="00550C3E"/>
    <w:rsid w:val="00550CAA"/>
    <w:rsid w:val="00550D85"/>
    <w:rsid w:val="0055114C"/>
    <w:rsid w:val="005511CE"/>
    <w:rsid w:val="0055215F"/>
    <w:rsid w:val="00552329"/>
    <w:rsid w:val="00552486"/>
    <w:rsid w:val="00552529"/>
    <w:rsid w:val="005528CF"/>
    <w:rsid w:val="00552BC8"/>
    <w:rsid w:val="00552C67"/>
    <w:rsid w:val="00552F87"/>
    <w:rsid w:val="00553121"/>
    <w:rsid w:val="005531CD"/>
    <w:rsid w:val="005535E9"/>
    <w:rsid w:val="005538F6"/>
    <w:rsid w:val="005541B9"/>
    <w:rsid w:val="0055427E"/>
    <w:rsid w:val="00554990"/>
    <w:rsid w:val="00554C9C"/>
    <w:rsid w:val="00554E4B"/>
    <w:rsid w:val="00554FD6"/>
    <w:rsid w:val="00555222"/>
    <w:rsid w:val="00555A6C"/>
    <w:rsid w:val="00555CFE"/>
    <w:rsid w:val="00555E82"/>
    <w:rsid w:val="005560E5"/>
    <w:rsid w:val="005562E3"/>
    <w:rsid w:val="005563CE"/>
    <w:rsid w:val="00556695"/>
    <w:rsid w:val="0055686C"/>
    <w:rsid w:val="00556896"/>
    <w:rsid w:val="005569F1"/>
    <w:rsid w:val="00556A39"/>
    <w:rsid w:val="00556D9F"/>
    <w:rsid w:val="00556DCA"/>
    <w:rsid w:val="00557143"/>
    <w:rsid w:val="00557276"/>
    <w:rsid w:val="00557525"/>
    <w:rsid w:val="00557567"/>
    <w:rsid w:val="00557666"/>
    <w:rsid w:val="005578FD"/>
    <w:rsid w:val="00557D04"/>
    <w:rsid w:val="00560072"/>
    <w:rsid w:val="005600F3"/>
    <w:rsid w:val="00560212"/>
    <w:rsid w:val="00560230"/>
    <w:rsid w:val="00560548"/>
    <w:rsid w:val="00560C33"/>
    <w:rsid w:val="00560E9D"/>
    <w:rsid w:val="00560FA3"/>
    <w:rsid w:val="005611B1"/>
    <w:rsid w:val="005611E2"/>
    <w:rsid w:val="00561467"/>
    <w:rsid w:val="005614D6"/>
    <w:rsid w:val="005615B5"/>
    <w:rsid w:val="005615EF"/>
    <w:rsid w:val="0056177C"/>
    <w:rsid w:val="0056198C"/>
    <w:rsid w:val="00562125"/>
    <w:rsid w:val="0056246A"/>
    <w:rsid w:val="00562657"/>
    <w:rsid w:val="0056287F"/>
    <w:rsid w:val="005638B7"/>
    <w:rsid w:val="00563C28"/>
    <w:rsid w:val="0056411A"/>
    <w:rsid w:val="00564133"/>
    <w:rsid w:val="00564A69"/>
    <w:rsid w:val="00564B99"/>
    <w:rsid w:val="00564B9F"/>
    <w:rsid w:val="00564D84"/>
    <w:rsid w:val="0056534C"/>
    <w:rsid w:val="00565488"/>
    <w:rsid w:val="005654A1"/>
    <w:rsid w:val="00565718"/>
    <w:rsid w:val="00566214"/>
    <w:rsid w:val="00566238"/>
    <w:rsid w:val="005666AD"/>
    <w:rsid w:val="005666E8"/>
    <w:rsid w:val="005667F7"/>
    <w:rsid w:val="00566F36"/>
    <w:rsid w:val="005671EE"/>
    <w:rsid w:val="00567212"/>
    <w:rsid w:val="005674D5"/>
    <w:rsid w:val="005676E0"/>
    <w:rsid w:val="00567951"/>
    <w:rsid w:val="00567BCE"/>
    <w:rsid w:val="00567C5B"/>
    <w:rsid w:val="005702B5"/>
    <w:rsid w:val="0057033B"/>
    <w:rsid w:val="0057068C"/>
    <w:rsid w:val="00570838"/>
    <w:rsid w:val="0057094A"/>
    <w:rsid w:val="00570D5F"/>
    <w:rsid w:val="005711AB"/>
    <w:rsid w:val="005714FA"/>
    <w:rsid w:val="00571541"/>
    <w:rsid w:val="00571BCA"/>
    <w:rsid w:val="00572468"/>
    <w:rsid w:val="00572755"/>
    <w:rsid w:val="0057289A"/>
    <w:rsid w:val="0057294A"/>
    <w:rsid w:val="00573047"/>
    <w:rsid w:val="00573342"/>
    <w:rsid w:val="0057372C"/>
    <w:rsid w:val="0057374E"/>
    <w:rsid w:val="005738AA"/>
    <w:rsid w:val="005739F7"/>
    <w:rsid w:val="00573F4E"/>
    <w:rsid w:val="00574477"/>
    <w:rsid w:val="00574531"/>
    <w:rsid w:val="00574B0E"/>
    <w:rsid w:val="00574BCA"/>
    <w:rsid w:val="00575595"/>
    <w:rsid w:val="0057561A"/>
    <w:rsid w:val="005758CA"/>
    <w:rsid w:val="00575AFE"/>
    <w:rsid w:val="00576049"/>
    <w:rsid w:val="00576301"/>
    <w:rsid w:val="00576345"/>
    <w:rsid w:val="005765E7"/>
    <w:rsid w:val="00576B35"/>
    <w:rsid w:val="00576B94"/>
    <w:rsid w:val="00576E8E"/>
    <w:rsid w:val="00576EB4"/>
    <w:rsid w:val="00577044"/>
    <w:rsid w:val="00577048"/>
    <w:rsid w:val="00577230"/>
    <w:rsid w:val="00577C04"/>
    <w:rsid w:val="00577C2F"/>
    <w:rsid w:val="005804A0"/>
    <w:rsid w:val="00580530"/>
    <w:rsid w:val="005805DE"/>
    <w:rsid w:val="00580625"/>
    <w:rsid w:val="005812A0"/>
    <w:rsid w:val="00581328"/>
    <w:rsid w:val="00581C3F"/>
    <w:rsid w:val="005821F4"/>
    <w:rsid w:val="00582556"/>
    <w:rsid w:val="00582971"/>
    <w:rsid w:val="00582B7B"/>
    <w:rsid w:val="00582BEE"/>
    <w:rsid w:val="005830C2"/>
    <w:rsid w:val="005830FA"/>
    <w:rsid w:val="00583189"/>
    <w:rsid w:val="00583247"/>
    <w:rsid w:val="005832AB"/>
    <w:rsid w:val="005832D4"/>
    <w:rsid w:val="00583480"/>
    <w:rsid w:val="00583506"/>
    <w:rsid w:val="0058351B"/>
    <w:rsid w:val="005836B9"/>
    <w:rsid w:val="00583A26"/>
    <w:rsid w:val="00583F89"/>
    <w:rsid w:val="00584048"/>
    <w:rsid w:val="00584140"/>
    <w:rsid w:val="0058446B"/>
    <w:rsid w:val="005845E4"/>
    <w:rsid w:val="0058462C"/>
    <w:rsid w:val="0058463D"/>
    <w:rsid w:val="00584747"/>
    <w:rsid w:val="00584E0C"/>
    <w:rsid w:val="00584E2B"/>
    <w:rsid w:val="00585697"/>
    <w:rsid w:val="00585D0B"/>
    <w:rsid w:val="005860C0"/>
    <w:rsid w:val="00586172"/>
    <w:rsid w:val="005862EF"/>
    <w:rsid w:val="0058632B"/>
    <w:rsid w:val="00586A86"/>
    <w:rsid w:val="00586D8A"/>
    <w:rsid w:val="005872E7"/>
    <w:rsid w:val="005878C5"/>
    <w:rsid w:val="00587A8A"/>
    <w:rsid w:val="0059021D"/>
    <w:rsid w:val="00590483"/>
    <w:rsid w:val="00590937"/>
    <w:rsid w:val="00590A69"/>
    <w:rsid w:val="00590BCF"/>
    <w:rsid w:val="00590DAF"/>
    <w:rsid w:val="00591329"/>
    <w:rsid w:val="005914DD"/>
    <w:rsid w:val="00591542"/>
    <w:rsid w:val="00591765"/>
    <w:rsid w:val="005917CE"/>
    <w:rsid w:val="00591F3F"/>
    <w:rsid w:val="00592290"/>
    <w:rsid w:val="00592567"/>
    <w:rsid w:val="00592BC7"/>
    <w:rsid w:val="00592E10"/>
    <w:rsid w:val="005930CB"/>
    <w:rsid w:val="005936B5"/>
    <w:rsid w:val="005939F3"/>
    <w:rsid w:val="005940DA"/>
    <w:rsid w:val="005941D4"/>
    <w:rsid w:val="00594829"/>
    <w:rsid w:val="00594D93"/>
    <w:rsid w:val="00594EC0"/>
    <w:rsid w:val="00594F3A"/>
    <w:rsid w:val="00595397"/>
    <w:rsid w:val="005953DF"/>
    <w:rsid w:val="00595484"/>
    <w:rsid w:val="00595A38"/>
    <w:rsid w:val="00595E5A"/>
    <w:rsid w:val="00595F9E"/>
    <w:rsid w:val="005967D2"/>
    <w:rsid w:val="00596987"/>
    <w:rsid w:val="00596C62"/>
    <w:rsid w:val="00596CD0"/>
    <w:rsid w:val="005970A3"/>
    <w:rsid w:val="00597484"/>
    <w:rsid w:val="00597778"/>
    <w:rsid w:val="00597B41"/>
    <w:rsid w:val="00597BFD"/>
    <w:rsid w:val="00597EB3"/>
    <w:rsid w:val="005A0288"/>
    <w:rsid w:val="005A07FD"/>
    <w:rsid w:val="005A099D"/>
    <w:rsid w:val="005A0B79"/>
    <w:rsid w:val="005A0D78"/>
    <w:rsid w:val="005A0E75"/>
    <w:rsid w:val="005A11D9"/>
    <w:rsid w:val="005A15C9"/>
    <w:rsid w:val="005A165E"/>
    <w:rsid w:val="005A16F7"/>
    <w:rsid w:val="005A1702"/>
    <w:rsid w:val="005A1911"/>
    <w:rsid w:val="005A1EB3"/>
    <w:rsid w:val="005A1FD1"/>
    <w:rsid w:val="005A1FD9"/>
    <w:rsid w:val="005A24F1"/>
    <w:rsid w:val="005A267A"/>
    <w:rsid w:val="005A279C"/>
    <w:rsid w:val="005A2D87"/>
    <w:rsid w:val="005A3053"/>
    <w:rsid w:val="005A307A"/>
    <w:rsid w:val="005A3349"/>
    <w:rsid w:val="005A3549"/>
    <w:rsid w:val="005A370D"/>
    <w:rsid w:val="005A3855"/>
    <w:rsid w:val="005A3905"/>
    <w:rsid w:val="005A39A7"/>
    <w:rsid w:val="005A3A67"/>
    <w:rsid w:val="005A3E4F"/>
    <w:rsid w:val="005A41C4"/>
    <w:rsid w:val="005A45E9"/>
    <w:rsid w:val="005A4850"/>
    <w:rsid w:val="005A4F07"/>
    <w:rsid w:val="005A53CE"/>
    <w:rsid w:val="005A5916"/>
    <w:rsid w:val="005A591E"/>
    <w:rsid w:val="005A5AA7"/>
    <w:rsid w:val="005A619D"/>
    <w:rsid w:val="005A6419"/>
    <w:rsid w:val="005A6596"/>
    <w:rsid w:val="005A677F"/>
    <w:rsid w:val="005A6949"/>
    <w:rsid w:val="005A6E16"/>
    <w:rsid w:val="005A6EFA"/>
    <w:rsid w:val="005A6F97"/>
    <w:rsid w:val="005A75BF"/>
    <w:rsid w:val="005A790C"/>
    <w:rsid w:val="005A7E14"/>
    <w:rsid w:val="005B007A"/>
    <w:rsid w:val="005B00AE"/>
    <w:rsid w:val="005B0115"/>
    <w:rsid w:val="005B08C0"/>
    <w:rsid w:val="005B1039"/>
    <w:rsid w:val="005B118E"/>
    <w:rsid w:val="005B130D"/>
    <w:rsid w:val="005B161E"/>
    <w:rsid w:val="005B1625"/>
    <w:rsid w:val="005B179C"/>
    <w:rsid w:val="005B18BF"/>
    <w:rsid w:val="005B1AAB"/>
    <w:rsid w:val="005B1CD9"/>
    <w:rsid w:val="005B1FB8"/>
    <w:rsid w:val="005B2112"/>
    <w:rsid w:val="005B298E"/>
    <w:rsid w:val="005B32E8"/>
    <w:rsid w:val="005B346A"/>
    <w:rsid w:val="005B3493"/>
    <w:rsid w:val="005B3512"/>
    <w:rsid w:val="005B3566"/>
    <w:rsid w:val="005B3981"/>
    <w:rsid w:val="005B4055"/>
    <w:rsid w:val="005B40CC"/>
    <w:rsid w:val="005B41D1"/>
    <w:rsid w:val="005B4243"/>
    <w:rsid w:val="005B4D28"/>
    <w:rsid w:val="005B4E42"/>
    <w:rsid w:val="005B501F"/>
    <w:rsid w:val="005B5300"/>
    <w:rsid w:val="005B535E"/>
    <w:rsid w:val="005B56CF"/>
    <w:rsid w:val="005B5CC9"/>
    <w:rsid w:val="005B5F44"/>
    <w:rsid w:val="005B6382"/>
    <w:rsid w:val="005B65AD"/>
    <w:rsid w:val="005B694A"/>
    <w:rsid w:val="005B6E14"/>
    <w:rsid w:val="005B6FB8"/>
    <w:rsid w:val="005B704A"/>
    <w:rsid w:val="005B7214"/>
    <w:rsid w:val="005B7488"/>
    <w:rsid w:val="005B748A"/>
    <w:rsid w:val="005B7723"/>
    <w:rsid w:val="005C0165"/>
    <w:rsid w:val="005C0B58"/>
    <w:rsid w:val="005C0E64"/>
    <w:rsid w:val="005C1049"/>
    <w:rsid w:val="005C14F4"/>
    <w:rsid w:val="005C16B3"/>
    <w:rsid w:val="005C190D"/>
    <w:rsid w:val="005C1A61"/>
    <w:rsid w:val="005C2337"/>
    <w:rsid w:val="005C26DF"/>
    <w:rsid w:val="005C295F"/>
    <w:rsid w:val="005C2B6F"/>
    <w:rsid w:val="005C2D59"/>
    <w:rsid w:val="005C2FB5"/>
    <w:rsid w:val="005C30AE"/>
    <w:rsid w:val="005C3136"/>
    <w:rsid w:val="005C37A0"/>
    <w:rsid w:val="005C3B98"/>
    <w:rsid w:val="005C3BD0"/>
    <w:rsid w:val="005C43EE"/>
    <w:rsid w:val="005C4C55"/>
    <w:rsid w:val="005C4E35"/>
    <w:rsid w:val="005C4F49"/>
    <w:rsid w:val="005C5A46"/>
    <w:rsid w:val="005C5B29"/>
    <w:rsid w:val="005C5BF8"/>
    <w:rsid w:val="005C5E5C"/>
    <w:rsid w:val="005C608D"/>
    <w:rsid w:val="005C628C"/>
    <w:rsid w:val="005C732E"/>
    <w:rsid w:val="005C764F"/>
    <w:rsid w:val="005C7917"/>
    <w:rsid w:val="005C7DDC"/>
    <w:rsid w:val="005C7EC6"/>
    <w:rsid w:val="005D03D1"/>
    <w:rsid w:val="005D063E"/>
    <w:rsid w:val="005D0CF0"/>
    <w:rsid w:val="005D11B5"/>
    <w:rsid w:val="005D1232"/>
    <w:rsid w:val="005D1913"/>
    <w:rsid w:val="005D1A44"/>
    <w:rsid w:val="005D1A7A"/>
    <w:rsid w:val="005D1E94"/>
    <w:rsid w:val="005D244E"/>
    <w:rsid w:val="005D24EC"/>
    <w:rsid w:val="005D26C0"/>
    <w:rsid w:val="005D270C"/>
    <w:rsid w:val="005D2CD8"/>
    <w:rsid w:val="005D2E7E"/>
    <w:rsid w:val="005D2F86"/>
    <w:rsid w:val="005D36CE"/>
    <w:rsid w:val="005D3702"/>
    <w:rsid w:val="005D3DEE"/>
    <w:rsid w:val="005D4024"/>
    <w:rsid w:val="005D41CD"/>
    <w:rsid w:val="005D4A69"/>
    <w:rsid w:val="005D50F4"/>
    <w:rsid w:val="005D58E0"/>
    <w:rsid w:val="005D5E35"/>
    <w:rsid w:val="005D668C"/>
    <w:rsid w:val="005D6AEC"/>
    <w:rsid w:val="005D6C3E"/>
    <w:rsid w:val="005D6F1B"/>
    <w:rsid w:val="005D7601"/>
    <w:rsid w:val="005D779F"/>
    <w:rsid w:val="005D7C9D"/>
    <w:rsid w:val="005D7D08"/>
    <w:rsid w:val="005E0393"/>
    <w:rsid w:val="005E08DC"/>
    <w:rsid w:val="005E09AD"/>
    <w:rsid w:val="005E0B17"/>
    <w:rsid w:val="005E1075"/>
    <w:rsid w:val="005E1106"/>
    <w:rsid w:val="005E11D3"/>
    <w:rsid w:val="005E180F"/>
    <w:rsid w:val="005E18BD"/>
    <w:rsid w:val="005E1E8E"/>
    <w:rsid w:val="005E1FFD"/>
    <w:rsid w:val="005E24D3"/>
    <w:rsid w:val="005E269C"/>
    <w:rsid w:val="005E2942"/>
    <w:rsid w:val="005E2CB8"/>
    <w:rsid w:val="005E2CCB"/>
    <w:rsid w:val="005E2CD8"/>
    <w:rsid w:val="005E2FB9"/>
    <w:rsid w:val="005E318F"/>
    <w:rsid w:val="005E3359"/>
    <w:rsid w:val="005E3D46"/>
    <w:rsid w:val="005E459D"/>
    <w:rsid w:val="005E45C5"/>
    <w:rsid w:val="005E48C4"/>
    <w:rsid w:val="005E4A5C"/>
    <w:rsid w:val="005E4A97"/>
    <w:rsid w:val="005E57E6"/>
    <w:rsid w:val="005E5B7C"/>
    <w:rsid w:val="005E5F28"/>
    <w:rsid w:val="005E5F67"/>
    <w:rsid w:val="005E5F7E"/>
    <w:rsid w:val="005E64AF"/>
    <w:rsid w:val="005E695C"/>
    <w:rsid w:val="005E6DD6"/>
    <w:rsid w:val="005E70E8"/>
    <w:rsid w:val="005E717B"/>
    <w:rsid w:val="005E72CD"/>
    <w:rsid w:val="005E72FD"/>
    <w:rsid w:val="005E745A"/>
    <w:rsid w:val="005E7516"/>
    <w:rsid w:val="005E7B66"/>
    <w:rsid w:val="005E7EAB"/>
    <w:rsid w:val="005E7FA0"/>
    <w:rsid w:val="005F00DA"/>
    <w:rsid w:val="005F0176"/>
    <w:rsid w:val="005F04A6"/>
    <w:rsid w:val="005F05BA"/>
    <w:rsid w:val="005F0AE4"/>
    <w:rsid w:val="005F0F59"/>
    <w:rsid w:val="005F0F65"/>
    <w:rsid w:val="005F1089"/>
    <w:rsid w:val="005F14C5"/>
    <w:rsid w:val="005F16C0"/>
    <w:rsid w:val="005F16C8"/>
    <w:rsid w:val="005F1706"/>
    <w:rsid w:val="005F1F52"/>
    <w:rsid w:val="005F1F69"/>
    <w:rsid w:val="005F24B9"/>
    <w:rsid w:val="005F27D3"/>
    <w:rsid w:val="005F298E"/>
    <w:rsid w:val="005F2A06"/>
    <w:rsid w:val="005F2BEE"/>
    <w:rsid w:val="005F2C12"/>
    <w:rsid w:val="005F336A"/>
    <w:rsid w:val="005F35B0"/>
    <w:rsid w:val="005F36C0"/>
    <w:rsid w:val="005F37B8"/>
    <w:rsid w:val="005F38E0"/>
    <w:rsid w:val="005F3A8E"/>
    <w:rsid w:val="005F3A9B"/>
    <w:rsid w:val="005F3C5D"/>
    <w:rsid w:val="005F3CF7"/>
    <w:rsid w:val="005F4035"/>
    <w:rsid w:val="005F4086"/>
    <w:rsid w:val="005F4617"/>
    <w:rsid w:val="005F4763"/>
    <w:rsid w:val="005F5621"/>
    <w:rsid w:val="005F5830"/>
    <w:rsid w:val="005F5972"/>
    <w:rsid w:val="005F5D10"/>
    <w:rsid w:val="005F5EC3"/>
    <w:rsid w:val="005F61A3"/>
    <w:rsid w:val="005F6204"/>
    <w:rsid w:val="005F63AC"/>
    <w:rsid w:val="005F64B7"/>
    <w:rsid w:val="005F64BF"/>
    <w:rsid w:val="005F6595"/>
    <w:rsid w:val="005F667C"/>
    <w:rsid w:val="005F6754"/>
    <w:rsid w:val="005F6812"/>
    <w:rsid w:val="005F714E"/>
    <w:rsid w:val="005F724B"/>
    <w:rsid w:val="005F72B7"/>
    <w:rsid w:val="005F75E8"/>
    <w:rsid w:val="005F769E"/>
    <w:rsid w:val="0060021A"/>
    <w:rsid w:val="00600281"/>
    <w:rsid w:val="0060028E"/>
    <w:rsid w:val="006004AE"/>
    <w:rsid w:val="0060060D"/>
    <w:rsid w:val="006008A2"/>
    <w:rsid w:val="00600A63"/>
    <w:rsid w:val="00600EBA"/>
    <w:rsid w:val="00601205"/>
    <w:rsid w:val="006013D3"/>
    <w:rsid w:val="006013FD"/>
    <w:rsid w:val="00601538"/>
    <w:rsid w:val="006018FE"/>
    <w:rsid w:val="0060190D"/>
    <w:rsid w:val="006019F9"/>
    <w:rsid w:val="00601A58"/>
    <w:rsid w:val="00601A80"/>
    <w:rsid w:val="00601E8A"/>
    <w:rsid w:val="00601EC1"/>
    <w:rsid w:val="00601FCE"/>
    <w:rsid w:val="006021A1"/>
    <w:rsid w:val="006024E4"/>
    <w:rsid w:val="0060255F"/>
    <w:rsid w:val="00602F3D"/>
    <w:rsid w:val="00603153"/>
    <w:rsid w:val="00603446"/>
    <w:rsid w:val="00603828"/>
    <w:rsid w:val="00603BF3"/>
    <w:rsid w:val="00603CC4"/>
    <w:rsid w:val="00604047"/>
    <w:rsid w:val="0060457D"/>
    <w:rsid w:val="006045C8"/>
    <w:rsid w:val="00604CF5"/>
    <w:rsid w:val="00604D3B"/>
    <w:rsid w:val="00604FD6"/>
    <w:rsid w:val="00605477"/>
    <w:rsid w:val="00605493"/>
    <w:rsid w:val="0060585F"/>
    <w:rsid w:val="00605C4D"/>
    <w:rsid w:val="00605EAB"/>
    <w:rsid w:val="0060613F"/>
    <w:rsid w:val="006065CC"/>
    <w:rsid w:val="00606700"/>
    <w:rsid w:val="006067A6"/>
    <w:rsid w:val="00606A21"/>
    <w:rsid w:val="00606BF6"/>
    <w:rsid w:val="00606D8D"/>
    <w:rsid w:val="00606E01"/>
    <w:rsid w:val="00607043"/>
    <w:rsid w:val="00607D27"/>
    <w:rsid w:val="00607E35"/>
    <w:rsid w:val="00607F24"/>
    <w:rsid w:val="0061049F"/>
    <w:rsid w:val="00610657"/>
    <w:rsid w:val="00610683"/>
    <w:rsid w:val="006108E2"/>
    <w:rsid w:val="0061098F"/>
    <w:rsid w:val="00610AFE"/>
    <w:rsid w:val="00610B8E"/>
    <w:rsid w:val="00610D1C"/>
    <w:rsid w:val="00610DF9"/>
    <w:rsid w:val="00610EB2"/>
    <w:rsid w:val="00610F97"/>
    <w:rsid w:val="00611002"/>
    <w:rsid w:val="00611A53"/>
    <w:rsid w:val="00611C13"/>
    <w:rsid w:val="00612133"/>
    <w:rsid w:val="006121D5"/>
    <w:rsid w:val="006126D7"/>
    <w:rsid w:val="0061276C"/>
    <w:rsid w:val="00612788"/>
    <w:rsid w:val="006127B7"/>
    <w:rsid w:val="00613249"/>
    <w:rsid w:val="006132DC"/>
    <w:rsid w:val="00613528"/>
    <w:rsid w:val="00613665"/>
    <w:rsid w:val="006139EA"/>
    <w:rsid w:val="00613CE0"/>
    <w:rsid w:val="0061440B"/>
    <w:rsid w:val="00614433"/>
    <w:rsid w:val="00614460"/>
    <w:rsid w:val="00614507"/>
    <w:rsid w:val="006145CE"/>
    <w:rsid w:val="00614CF3"/>
    <w:rsid w:val="00614F0A"/>
    <w:rsid w:val="0061504C"/>
    <w:rsid w:val="006151ED"/>
    <w:rsid w:val="006155E3"/>
    <w:rsid w:val="00615798"/>
    <w:rsid w:val="00615882"/>
    <w:rsid w:val="00615E2E"/>
    <w:rsid w:val="006160EC"/>
    <w:rsid w:val="00616B75"/>
    <w:rsid w:val="00616D33"/>
    <w:rsid w:val="0061702E"/>
    <w:rsid w:val="0061703B"/>
    <w:rsid w:val="00617266"/>
    <w:rsid w:val="00617958"/>
    <w:rsid w:val="00617976"/>
    <w:rsid w:val="006179A3"/>
    <w:rsid w:val="00617CA3"/>
    <w:rsid w:val="00617F76"/>
    <w:rsid w:val="006201AB"/>
    <w:rsid w:val="006209F9"/>
    <w:rsid w:val="00620B23"/>
    <w:rsid w:val="00620D7D"/>
    <w:rsid w:val="006211CB"/>
    <w:rsid w:val="006212CE"/>
    <w:rsid w:val="006215E0"/>
    <w:rsid w:val="00621745"/>
    <w:rsid w:val="00621C95"/>
    <w:rsid w:val="00621DA2"/>
    <w:rsid w:val="00621DA3"/>
    <w:rsid w:val="006221B4"/>
    <w:rsid w:val="006223EB"/>
    <w:rsid w:val="006225A5"/>
    <w:rsid w:val="00622DEC"/>
    <w:rsid w:val="00622EE4"/>
    <w:rsid w:val="00622FEE"/>
    <w:rsid w:val="0062328E"/>
    <w:rsid w:val="00623349"/>
    <w:rsid w:val="0062352E"/>
    <w:rsid w:val="00623595"/>
    <w:rsid w:val="00623B16"/>
    <w:rsid w:val="0062425E"/>
    <w:rsid w:val="006242FD"/>
    <w:rsid w:val="0062435F"/>
    <w:rsid w:val="006243D2"/>
    <w:rsid w:val="00624A15"/>
    <w:rsid w:val="00624B1A"/>
    <w:rsid w:val="00624F04"/>
    <w:rsid w:val="00624FED"/>
    <w:rsid w:val="00625000"/>
    <w:rsid w:val="00625065"/>
    <w:rsid w:val="00625554"/>
    <w:rsid w:val="00625960"/>
    <w:rsid w:val="00625D70"/>
    <w:rsid w:val="00625E4C"/>
    <w:rsid w:val="00626284"/>
    <w:rsid w:val="00626313"/>
    <w:rsid w:val="00626367"/>
    <w:rsid w:val="006267AB"/>
    <w:rsid w:val="00626E88"/>
    <w:rsid w:val="0062721C"/>
    <w:rsid w:val="00627543"/>
    <w:rsid w:val="00627646"/>
    <w:rsid w:val="0062765C"/>
    <w:rsid w:val="006276F8"/>
    <w:rsid w:val="0062791D"/>
    <w:rsid w:val="00630737"/>
    <w:rsid w:val="006309B0"/>
    <w:rsid w:val="006315AB"/>
    <w:rsid w:val="006317AC"/>
    <w:rsid w:val="00631949"/>
    <w:rsid w:val="00631AA7"/>
    <w:rsid w:val="00631C75"/>
    <w:rsid w:val="00631D3C"/>
    <w:rsid w:val="00631EB2"/>
    <w:rsid w:val="0063239D"/>
    <w:rsid w:val="006328D5"/>
    <w:rsid w:val="006331E4"/>
    <w:rsid w:val="00633436"/>
    <w:rsid w:val="0063348A"/>
    <w:rsid w:val="00633AD2"/>
    <w:rsid w:val="00633BCB"/>
    <w:rsid w:val="00633CED"/>
    <w:rsid w:val="00633FB4"/>
    <w:rsid w:val="006342C1"/>
    <w:rsid w:val="0063447E"/>
    <w:rsid w:val="006344C4"/>
    <w:rsid w:val="006345C8"/>
    <w:rsid w:val="006345F7"/>
    <w:rsid w:val="00634793"/>
    <w:rsid w:val="00634872"/>
    <w:rsid w:val="00634875"/>
    <w:rsid w:val="00634C39"/>
    <w:rsid w:val="00634FE6"/>
    <w:rsid w:val="00635641"/>
    <w:rsid w:val="0063567C"/>
    <w:rsid w:val="0063598A"/>
    <w:rsid w:val="006359B5"/>
    <w:rsid w:val="00635AAE"/>
    <w:rsid w:val="00635C84"/>
    <w:rsid w:val="00635D43"/>
    <w:rsid w:val="00635F52"/>
    <w:rsid w:val="00636110"/>
    <w:rsid w:val="0063633E"/>
    <w:rsid w:val="00636655"/>
    <w:rsid w:val="00636795"/>
    <w:rsid w:val="006367BD"/>
    <w:rsid w:val="00637328"/>
    <w:rsid w:val="00637493"/>
    <w:rsid w:val="006377C0"/>
    <w:rsid w:val="00637953"/>
    <w:rsid w:val="00637A9B"/>
    <w:rsid w:val="00637AA4"/>
    <w:rsid w:val="00637C6C"/>
    <w:rsid w:val="00637D85"/>
    <w:rsid w:val="006401CB"/>
    <w:rsid w:val="006401D2"/>
    <w:rsid w:val="0064027C"/>
    <w:rsid w:val="00640284"/>
    <w:rsid w:val="0064052D"/>
    <w:rsid w:val="006405C4"/>
    <w:rsid w:val="0064074A"/>
    <w:rsid w:val="0064075D"/>
    <w:rsid w:val="00640F94"/>
    <w:rsid w:val="006410BF"/>
    <w:rsid w:val="00641855"/>
    <w:rsid w:val="00641C30"/>
    <w:rsid w:val="00641C64"/>
    <w:rsid w:val="00641F59"/>
    <w:rsid w:val="00641F61"/>
    <w:rsid w:val="006421A7"/>
    <w:rsid w:val="0064231F"/>
    <w:rsid w:val="006423DB"/>
    <w:rsid w:val="00642471"/>
    <w:rsid w:val="00642A91"/>
    <w:rsid w:val="00643135"/>
    <w:rsid w:val="00643269"/>
    <w:rsid w:val="006435D4"/>
    <w:rsid w:val="006436D6"/>
    <w:rsid w:val="00643798"/>
    <w:rsid w:val="0064384D"/>
    <w:rsid w:val="00643B92"/>
    <w:rsid w:val="00643E08"/>
    <w:rsid w:val="00643F6C"/>
    <w:rsid w:val="00644141"/>
    <w:rsid w:val="006444F4"/>
    <w:rsid w:val="0064457C"/>
    <w:rsid w:val="00644B56"/>
    <w:rsid w:val="00644E9C"/>
    <w:rsid w:val="00644EE5"/>
    <w:rsid w:val="006451B4"/>
    <w:rsid w:val="0064557E"/>
    <w:rsid w:val="00645849"/>
    <w:rsid w:val="00645E14"/>
    <w:rsid w:val="00646221"/>
    <w:rsid w:val="006464B0"/>
    <w:rsid w:val="0064653E"/>
    <w:rsid w:val="00646583"/>
    <w:rsid w:val="006465E6"/>
    <w:rsid w:val="00646655"/>
    <w:rsid w:val="00646D45"/>
    <w:rsid w:val="00647015"/>
    <w:rsid w:val="0064708E"/>
    <w:rsid w:val="00647467"/>
    <w:rsid w:val="006479EF"/>
    <w:rsid w:val="00647A7C"/>
    <w:rsid w:val="00647C1D"/>
    <w:rsid w:val="00647FB3"/>
    <w:rsid w:val="0065041B"/>
    <w:rsid w:val="006504B4"/>
    <w:rsid w:val="006505D0"/>
    <w:rsid w:val="00650670"/>
    <w:rsid w:val="00650828"/>
    <w:rsid w:val="00650AAB"/>
    <w:rsid w:val="00650B4D"/>
    <w:rsid w:val="00650D03"/>
    <w:rsid w:val="00650D70"/>
    <w:rsid w:val="00650FF0"/>
    <w:rsid w:val="006511BB"/>
    <w:rsid w:val="0065162A"/>
    <w:rsid w:val="00651862"/>
    <w:rsid w:val="00651975"/>
    <w:rsid w:val="00651C4B"/>
    <w:rsid w:val="00651D1B"/>
    <w:rsid w:val="00651FC6"/>
    <w:rsid w:val="00651FCC"/>
    <w:rsid w:val="00652826"/>
    <w:rsid w:val="00652AA9"/>
    <w:rsid w:val="00652BBE"/>
    <w:rsid w:val="00653021"/>
    <w:rsid w:val="00653572"/>
    <w:rsid w:val="00653826"/>
    <w:rsid w:val="0065397A"/>
    <w:rsid w:val="00653A70"/>
    <w:rsid w:val="006542D8"/>
    <w:rsid w:val="00654326"/>
    <w:rsid w:val="006543CD"/>
    <w:rsid w:val="006544B3"/>
    <w:rsid w:val="00654956"/>
    <w:rsid w:val="00654A29"/>
    <w:rsid w:val="00654B7D"/>
    <w:rsid w:val="00654FA6"/>
    <w:rsid w:val="00655032"/>
    <w:rsid w:val="00655038"/>
    <w:rsid w:val="0065523C"/>
    <w:rsid w:val="00655393"/>
    <w:rsid w:val="006558BB"/>
    <w:rsid w:val="00655BE7"/>
    <w:rsid w:val="0065604D"/>
    <w:rsid w:val="00656365"/>
    <w:rsid w:val="00656A4D"/>
    <w:rsid w:val="00656E12"/>
    <w:rsid w:val="00657101"/>
    <w:rsid w:val="00657488"/>
    <w:rsid w:val="00660144"/>
    <w:rsid w:val="006603CE"/>
    <w:rsid w:val="00660AF2"/>
    <w:rsid w:val="00660C92"/>
    <w:rsid w:val="0066183B"/>
    <w:rsid w:val="0066190F"/>
    <w:rsid w:val="006624AD"/>
    <w:rsid w:val="006624B1"/>
    <w:rsid w:val="0066258A"/>
    <w:rsid w:val="0066356D"/>
    <w:rsid w:val="00663F39"/>
    <w:rsid w:val="0066455F"/>
    <w:rsid w:val="00664609"/>
    <w:rsid w:val="0066480D"/>
    <w:rsid w:val="00664AE8"/>
    <w:rsid w:val="00664D93"/>
    <w:rsid w:val="00664F2B"/>
    <w:rsid w:val="0066521C"/>
    <w:rsid w:val="00665D27"/>
    <w:rsid w:val="00665F0D"/>
    <w:rsid w:val="00665F53"/>
    <w:rsid w:val="00666057"/>
    <w:rsid w:val="006661BF"/>
    <w:rsid w:val="006663A9"/>
    <w:rsid w:val="00666432"/>
    <w:rsid w:val="0066652F"/>
    <w:rsid w:val="006665EF"/>
    <w:rsid w:val="006665F5"/>
    <w:rsid w:val="006665FA"/>
    <w:rsid w:val="00666790"/>
    <w:rsid w:val="00667461"/>
    <w:rsid w:val="006678A6"/>
    <w:rsid w:val="00670033"/>
    <w:rsid w:val="0067032D"/>
    <w:rsid w:val="006706A4"/>
    <w:rsid w:val="00670751"/>
    <w:rsid w:val="00670C29"/>
    <w:rsid w:val="00670C88"/>
    <w:rsid w:val="00671047"/>
    <w:rsid w:val="0067138A"/>
    <w:rsid w:val="006713D9"/>
    <w:rsid w:val="0067158B"/>
    <w:rsid w:val="00671657"/>
    <w:rsid w:val="00671709"/>
    <w:rsid w:val="006717B1"/>
    <w:rsid w:val="00671A86"/>
    <w:rsid w:val="00671E42"/>
    <w:rsid w:val="00671E93"/>
    <w:rsid w:val="00671F6E"/>
    <w:rsid w:val="006721CE"/>
    <w:rsid w:val="00672297"/>
    <w:rsid w:val="006727FE"/>
    <w:rsid w:val="00672922"/>
    <w:rsid w:val="00672A03"/>
    <w:rsid w:val="00672A2E"/>
    <w:rsid w:val="00672D5A"/>
    <w:rsid w:val="00672E29"/>
    <w:rsid w:val="00672E79"/>
    <w:rsid w:val="00673423"/>
    <w:rsid w:val="00673872"/>
    <w:rsid w:val="006738F2"/>
    <w:rsid w:val="00673938"/>
    <w:rsid w:val="006739A3"/>
    <w:rsid w:val="0067416F"/>
    <w:rsid w:val="0067476A"/>
    <w:rsid w:val="006748FE"/>
    <w:rsid w:val="00674D50"/>
    <w:rsid w:val="006750C2"/>
    <w:rsid w:val="00675278"/>
    <w:rsid w:val="0067557B"/>
    <w:rsid w:val="006756A5"/>
    <w:rsid w:val="0067579B"/>
    <w:rsid w:val="00675C0F"/>
    <w:rsid w:val="00675C35"/>
    <w:rsid w:val="0067688D"/>
    <w:rsid w:val="00676D57"/>
    <w:rsid w:val="00676EDF"/>
    <w:rsid w:val="00676F49"/>
    <w:rsid w:val="006779E5"/>
    <w:rsid w:val="00677EB4"/>
    <w:rsid w:val="0068013C"/>
    <w:rsid w:val="006803D3"/>
    <w:rsid w:val="0068051B"/>
    <w:rsid w:val="00680636"/>
    <w:rsid w:val="006806E9"/>
    <w:rsid w:val="00680989"/>
    <w:rsid w:val="00680E7F"/>
    <w:rsid w:val="00680EFE"/>
    <w:rsid w:val="006813B7"/>
    <w:rsid w:val="006815CA"/>
    <w:rsid w:val="00681A3E"/>
    <w:rsid w:val="00681CFA"/>
    <w:rsid w:val="00681DD3"/>
    <w:rsid w:val="00681DE2"/>
    <w:rsid w:val="00681E4B"/>
    <w:rsid w:val="00681E9C"/>
    <w:rsid w:val="00681EDB"/>
    <w:rsid w:val="00681F9F"/>
    <w:rsid w:val="0068224B"/>
    <w:rsid w:val="006823E6"/>
    <w:rsid w:val="00682406"/>
    <w:rsid w:val="00682AAD"/>
    <w:rsid w:val="00682AFE"/>
    <w:rsid w:val="00682CF5"/>
    <w:rsid w:val="00682F82"/>
    <w:rsid w:val="00682FC8"/>
    <w:rsid w:val="00683142"/>
    <w:rsid w:val="006833DA"/>
    <w:rsid w:val="00684370"/>
    <w:rsid w:val="00684C75"/>
    <w:rsid w:val="006851F5"/>
    <w:rsid w:val="00685416"/>
    <w:rsid w:val="006857B5"/>
    <w:rsid w:val="00685843"/>
    <w:rsid w:val="00685B18"/>
    <w:rsid w:val="00685BB4"/>
    <w:rsid w:val="00686166"/>
    <w:rsid w:val="00686368"/>
    <w:rsid w:val="00686902"/>
    <w:rsid w:val="006869A2"/>
    <w:rsid w:val="00687140"/>
    <w:rsid w:val="00687159"/>
    <w:rsid w:val="006877B8"/>
    <w:rsid w:val="00687F8D"/>
    <w:rsid w:val="0069010E"/>
    <w:rsid w:val="00690353"/>
    <w:rsid w:val="00690F80"/>
    <w:rsid w:val="00691297"/>
    <w:rsid w:val="00691334"/>
    <w:rsid w:val="0069165F"/>
    <w:rsid w:val="00691925"/>
    <w:rsid w:val="006919FA"/>
    <w:rsid w:val="00691B7C"/>
    <w:rsid w:val="00691EF7"/>
    <w:rsid w:val="0069216F"/>
    <w:rsid w:val="00692630"/>
    <w:rsid w:val="00692812"/>
    <w:rsid w:val="006928CF"/>
    <w:rsid w:val="006929B6"/>
    <w:rsid w:val="006929C8"/>
    <w:rsid w:val="00692ACF"/>
    <w:rsid w:val="00692E62"/>
    <w:rsid w:val="006932C2"/>
    <w:rsid w:val="006935C6"/>
    <w:rsid w:val="00693F09"/>
    <w:rsid w:val="0069423C"/>
    <w:rsid w:val="00694329"/>
    <w:rsid w:val="00694456"/>
    <w:rsid w:val="00694475"/>
    <w:rsid w:val="0069453E"/>
    <w:rsid w:val="00694AD8"/>
    <w:rsid w:val="00694B57"/>
    <w:rsid w:val="00695819"/>
    <w:rsid w:val="00695919"/>
    <w:rsid w:val="00695D0C"/>
    <w:rsid w:val="00695DFA"/>
    <w:rsid w:val="00695EA1"/>
    <w:rsid w:val="00696033"/>
    <w:rsid w:val="00696437"/>
    <w:rsid w:val="0069657C"/>
    <w:rsid w:val="00696592"/>
    <w:rsid w:val="0069680C"/>
    <w:rsid w:val="00696B05"/>
    <w:rsid w:val="00696E26"/>
    <w:rsid w:val="00696E57"/>
    <w:rsid w:val="0069720B"/>
    <w:rsid w:val="006976E9"/>
    <w:rsid w:val="00697949"/>
    <w:rsid w:val="00697BF0"/>
    <w:rsid w:val="00697F32"/>
    <w:rsid w:val="006A004D"/>
    <w:rsid w:val="006A00AD"/>
    <w:rsid w:val="006A01B3"/>
    <w:rsid w:val="006A0829"/>
    <w:rsid w:val="006A0CE3"/>
    <w:rsid w:val="006A0E06"/>
    <w:rsid w:val="006A0EC3"/>
    <w:rsid w:val="006A1410"/>
    <w:rsid w:val="006A1471"/>
    <w:rsid w:val="006A1524"/>
    <w:rsid w:val="006A173F"/>
    <w:rsid w:val="006A17B9"/>
    <w:rsid w:val="006A1B16"/>
    <w:rsid w:val="006A1D53"/>
    <w:rsid w:val="006A2000"/>
    <w:rsid w:val="006A20A7"/>
    <w:rsid w:val="006A2147"/>
    <w:rsid w:val="006A238B"/>
    <w:rsid w:val="006A23D9"/>
    <w:rsid w:val="006A2AF7"/>
    <w:rsid w:val="006A2F19"/>
    <w:rsid w:val="006A424B"/>
    <w:rsid w:val="006A43E4"/>
    <w:rsid w:val="006A4C6C"/>
    <w:rsid w:val="006A4F0A"/>
    <w:rsid w:val="006A51E5"/>
    <w:rsid w:val="006A5604"/>
    <w:rsid w:val="006A59C9"/>
    <w:rsid w:val="006A5D71"/>
    <w:rsid w:val="006A5FC2"/>
    <w:rsid w:val="006A5FF2"/>
    <w:rsid w:val="006A619F"/>
    <w:rsid w:val="006A61F2"/>
    <w:rsid w:val="006A6346"/>
    <w:rsid w:val="006A640C"/>
    <w:rsid w:val="006A65FA"/>
    <w:rsid w:val="006A6618"/>
    <w:rsid w:val="006A6BDD"/>
    <w:rsid w:val="006A6D1A"/>
    <w:rsid w:val="006A6D96"/>
    <w:rsid w:val="006A7B90"/>
    <w:rsid w:val="006B057D"/>
    <w:rsid w:val="006B0B38"/>
    <w:rsid w:val="006B0D0F"/>
    <w:rsid w:val="006B0D56"/>
    <w:rsid w:val="006B11FA"/>
    <w:rsid w:val="006B1244"/>
    <w:rsid w:val="006B135D"/>
    <w:rsid w:val="006B1601"/>
    <w:rsid w:val="006B1A81"/>
    <w:rsid w:val="006B1C2B"/>
    <w:rsid w:val="006B2473"/>
    <w:rsid w:val="006B27C7"/>
    <w:rsid w:val="006B286E"/>
    <w:rsid w:val="006B2A21"/>
    <w:rsid w:val="006B2A84"/>
    <w:rsid w:val="006B2D75"/>
    <w:rsid w:val="006B3A75"/>
    <w:rsid w:val="006B3ACA"/>
    <w:rsid w:val="006B3BE7"/>
    <w:rsid w:val="006B3F0B"/>
    <w:rsid w:val="006B3F18"/>
    <w:rsid w:val="006B3F1F"/>
    <w:rsid w:val="006B3FF8"/>
    <w:rsid w:val="006B408C"/>
    <w:rsid w:val="006B4DBB"/>
    <w:rsid w:val="006B5A3E"/>
    <w:rsid w:val="006B602A"/>
    <w:rsid w:val="006B67FF"/>
    <w:rsid w:val="006B6DC0"/>
    <w:rsid w:val="006B746D"/>
    <w:rsid w:val="006B7BA3"/>
    <w:rsid w:val="006B7C63"/>
    <w:rsid w:val="006B7D2C"/>
    <w:rsid w:val="006B7D72"/>
    <w:rsid w:val="006B7F01"/>
    <w:rsid w:val="006C001D"/>
    <w:rsid w:val="006C0A96"/>
    <w:rsid w:val="006C0ADC"/>
    <w:rsid w:val="006C0D1B"/>
    <w:rsid w:val="006C0E6B"/>
    <w:rsid w:val="006C0EE1"/>
    <w:rsid w:val="006C15C0"/>
    <w:rsid w:val="006C1738"/>
    <w:rsid w:val="006C1DA9"/>
    <w:rsid w:val="006C2035"/>
    <w:rsid w:val="006C27B0"/>
    <w:rsid w:val="006C2940"/>
    <w:rsid w:val="006C2C17"/>
    <w:rsid w:val="006C2D13"/>
    <w:rsid w:val="006C2D33"/>
    <w:rsid w:val="006C2F19"/>
    <w:rsid w:val="006C2F84"/>
    <w:rsid w:val="006C3577"/>
    <w:rsid w:val="006C364E"/>
    <w:rsid w:val="006C36EE"/>
    <w:rsid w:val="006C3A2D"/>
    <w:rsid w:val="006C3B43"/>
    <w:rsid w:val="006C3D3F"/>
    <w:rsid w:val="006C3E91"/>
    <w:rsid w:val="006C4011"/>
    <w:rsid w:val="006C436E"/>
    <w:rsid w:val="006C43F0"/>
    <w:rsid w:val="006C47B7"/>
    <w:rsid w:val="006C48C6"/>
    <w:rsid w:val="006C4A94"/>
    <w:rsid w:val="006C5501"/>
    <w:rsid w:val="006C5599"/>
    <w:rsid w:val="006C5AD1"/>
    <w:rsid w:val="006C5D2D"/>
    <w:rsid w:val="006C5E9F"/>
    <w:rsid w:val="006C5FDE"/>
    <w:rsid w:val="006C61BE"/>
    <w:rsid w:val="006C62F5"/>
    <w:rsid w:val="006C6526"/>
    <w:rsid w:val="006C6924"/>
    <w:rsid w:val="006C6B34"/>
    <w:rsid w:val="006C6ECA"/>
    <w:rsid w:val="006C754E"/>
    <w:rsid w:val="006C7748"/>
    <w:rsid w:val="006C7C12"/>
    <w:rsid w:val="006C7C18"/>
    <w:rsid w:val="006C7F02"/>
    <w:rsid w:val="006D08C5"/>
    <w:rsid w:val="006D0C62"/>
    <w:rsid w:val="006D0E45"/>
    <w:rsid w:val="006D106A"/>
    <w:rsid w:val="006D1184"/>
    <w:rsid w:val="006D1257"/>
    <w:rsid w:val="006D15E6"/>
    <w:rsid w:val="006D15E9"/>
    <w:rsid w:val="006D1736"/>
    <w:rsid w:val="006D1BC5"/>
    <w:rsid w:val="006D1F97"/>
    <w:rsid w:val="006D2A8D"/>
    <w:rsid w:val="006D2F30"/>
    <w:rsid w:val="006D31A3"/>
    <w:rsid w:val="006D38B9"/>
    <w:rsid w:val="006D4BC9"/>
    <w:rsid w:val="006D58F7"/>
    <w:rsid w:val="006D5984"/>
    <w:rsid w:val="006D5EF3"/>
    <w:rsid w:val="006D5F89"/>
    <w:rsid w:val="006D6B36"/>
    <w:rsid w:val="006D6E91"/>
    <w:rsid w:val="006D738F"/>
    <w:rsid w:val="006D7452"/>
    <w:rsid w:val="006D7A34"/>
    <w:rsid w:val="006D7A87"/>
    <w:rsid w:val="006D7B63"/>
    <w:rsid w:val="006D7B84"/>
    <w:rsid w:val="006E0004"/>
    <w:rsid w:val="006E01C6"/>
    <w:rsid w:val="006E0791"/>
    <w:rsid w:val="006E07C8"/>
    <w:rsid w:val="006E0E93"/>
    <w:rsid w:val="006E1317"/>
    <w:rsid w:val="006E173F"/>
    <w:rsid w:val="006E17D3"/>
    <w:rsid w:val="006E19F1"/>
    <w:rsid w:val="006E1D46"/>
    <w:rsid w:val="006E1D54"/>
    <w:rsid w:val="006E1DE0"/>
    <w:rsid w:val="006E1F05"/>
    <w:rsid w:val="006E2083"/>
    <w:rsid w:val="006E24BF"/>
    <w:rsid w:val="006E24F9"/>
    <w:rsid w:val="006E2B4C"/>
    <w:rsid w:val="006E2C01"/>
    <w:rsid w:val="006E2F05"/>
    <w:rsid w:val="006E3665"/>
    <w:rsid w:val="006E3C98"/>
    <w:rsid w:val="006E3CE8"/>
    <w:rsid w:val="006E427A"/>
    <w:rsid w:val="006E42A9"/>
    <w:rsid w:val="006E431A"/>
    <w:rsid w:val="006E4456"/>
    <w:rsid w:val="006E445D"/>
    <w:rsid w:val="006E47EA"/>
    <w:rsid w:val="006E490D"/>
    <w:rsid w:val="006E4CBA"/>
    <w:rsid w:val="006E51E2"/>
    <w:rsid w:val="006E54FA"/>
    <w:rsid w:val="006E5662"/>
    <w:rsid w:val="006E58A3"/>
    <w:rsid w:val="006E5B09"/>
    <w:rsid w:val="006E5B39"/>
    <w:rsid w:val="006E6066"/>
    <w:rsid w:val="006E60D0"/>
    <w:rsid w:val="006E633C"/>
    <w:rsid w:val="006E6366"/>
    <w:rsid w:val="006E638C"/>
    <w:rsid w:val="006E639E"/>
    <w:rsid w:val="006E6511"/>
    <w:rsid w:val="006E652B"/>
    <w:rsid w:val="006E67F7"/>
    <w:rsid w:val="006E6AF0"/>
    <w:rsid w:val="006E6CB5"/>
    <w:rsid w:val="006E6E12"/>
    <w:rsid w:val="006E7392"/>
    <w:rsid w:val="006E748C"/>
    <w:rsid w:val="006E7CFA"/>
    <w:rsid w:val="006F004B"/>
    <w:rsid w:val="006F0961"/>
    <w:rsid w:val="006F0B40"/>
    <w:rsid w:val="006F13C8"/>
    <w:rsid w:val="006F1584"/>
    <w:rsid w:val="006F1605"/>
    <w:rsid w:val="006F1E65"/>
    <w:rsid w:val="006F23D5"/>
    <w:rsid w:val="006F23D7"/>
    <w:rsid w:val="006F253B"/>
    <w:rsid w:val="006F258E"/>
    <w:rsid w:val="006F25A5"/>
    <w:rsid w:val="006F2815"/>
    <w:rsid w:val="006F2928"/>
    <w:rsid w:val="006F2B60"/>
    <w:rsid w:val="006F2EC4"/>
    <w:rsid w:val="006F31EF"/>
    <w:rsid w:val="006F334D"/>
    <w:rsid w:val="006F3786"/>
    <w:rsid w:val="006F37A2"/>
    <w:rsid w:val="006F3AC5"/>
    <w:rsid w:val="006F3BB5"/>
    <w:rsid w:val="006F3DD7"/>
    <w:rsid w:val="006F403C"/>
    <w:rsid w:val="006F43B3"/>
    <w:rsid w:val="006F45E7"/>
    <w:rsid w:val="006F47B7"/>
    <w:rsid w:val="006F49A1"/>
    <w:rsid w:val="006F49FB"/>
    <w:rsid w:val="006F4EDF"/>
    <w:rsid w:val="006F5256"/>
    <w:rsid w:val="006F54ED"/>
    <w:rsid w:val="006F59E8"/>
    <w:rsid w:val="006F60F2"/>
    <w:rsid w:val="006F633D"/>
    <w:rsid w:val="006F6719"/>
    <w:rsid w:val="006F6B50"/>
    <w:rsid w:val="006F6BF7"/>
    <w:rsid w:val="006F6CE3"/>
    <w:rsid w:val="006F6E77"/>
    <w:rsid w:val="006F72E8"/>
    <w:rsid w:val="006F751C"/>
    <w:rsid w:val="006F793F"/>
    <w:rsid w:val="006F7958"/>
    <w:rsid w:val="0070044C"/>
    <w:rsid w:val="0070062C"/>
    <w:rsid w:val="007006A8"/>
    <w:rsid w:val="0070075E"/>
    <w:rsid w:val="00700BA4"/>
    <w:rsid w:val="00700D5E"/>
    <w:rsid w:val="00700FD2"/>
    <w:rsid w:val="00701196"/>
    <w:rsid w:val="00701451"/>
    <w:rsid w:val="007016D8"/>
    <w:rsid w:val="00701866"/>
    <w:rsid w:val="00701BB0"/>
    <w:rsid w:val="00701D70"/>
    <w:rsid w:val="00701DC2"/>
    <w:rsid w:val="00701FCF"/>
    <w:rsid w:val="007023B4"/>
    <w:rsid w:val="007023D0"/>
    <w:rsid w:val="007028A6"/>
    <w:rsid w:val="0070295A"/>
    <w:rsid w:val="00702970"/>
    <w:rsid w:val="00702B6C"/>
    <w:rsid w:val="00702BE1"/>
    <w:rsid w:val="00702F3F"/>
    <w:rsid w:val="007030CA"/>
    <w:rsid w:val="007038CF"/>
    <w:rsid w:val="00703A21"/>
    <w:rsid w:val="00703BDE"/>
    <w:rsid w:val="00703E67"/>
    <w:rsid w:val="0070461D"/>
    <w:rsid w:val="00704D6E"/>
    <w:rsid w:val="007057D8"/>
    <w:rsid w:val="00705859"/>
    <w:rsid w:val="007058CA"/>
    <w:rsid w:val="00705A32"/>
    <w:rsid w:val="00705ECB"/>
    <w:rsid w:val="007062E8"/>
    <w:rsid w:val="00706406"/>
    <w:rsid w:val="0070641C"/>
    <w:rsid w:val="007064F5"/>
    <w:rsid w:val="007068A1"/>
    <w:rsid w:val="00706ED9"/>
    <w:rsid w:val="00706F86"/>
    <w:rsid w:val="007072DD"/>
    <w:rsid w:val="00707617"/>
    <w:rsid w:val="00710303"/>
    <w:rsid w:val="0071066F"/>
    <w:rsid w:val="00710700"/>
    <w:rsid w:val="0071099B"/>
    <w:rsid w:val="00710ADA"/>
    <w:rsid w:val="00710CF2"/>
    <w:rsid w:val="00710E90"/>
    <w:rsid w:val="00710F4E"/>
    <w:rsid w:val="00711222"/>
    <w:rsid w:val="007112F7"/>
    <w:rsid w:val="0071157D"/>
    <w:rsid w:val="007117E7"/>
    <w:rsid w:val="00711A04"/>
    <w:rsid w:val="00711F9B"/>
    <w:rsid w:val="00711FD7"/>
    <w:rsid w:val="007123DD"/>
    <w:rsid w:val="00712AA1"/>
    <w:rsid w:val="00712B79"/>
    <w:rsid w:val="00712C2C"/>
    <w:rsid w:val="00712C54"/>
    <w:rsid w:val="0071322B"/>
    <w:rsid w:val="007139DA"/>
    <w:rsid w:val="007139FA"/>
    <w:rsid w:val="007140CB"/>
    <w:rsid w:val="007146E9"/>
    <w:rsid w:val="00714A4C"/>
    <w:rsid w:val="00714B36"/>
    <w:rsid w:val="0071539F"/>
    <w:rsid w:val="0071563F"/>
    <w:rsid w:val="0071583F"/>
    <w:rsid w:val="007158BD"/>
    <w:rsid w:val="0071606F"/>
    <w:rsid w:val="00716376"/>
    <w:rsid w:val="0071640C"/>
    <w:rsid w:val="007165BE"/>
    <w:rsid w:val="00716917"/>
    <w:rsid w:val="00716DA2"/>
    <w:rsid w:val="00717164"/>
    <w:rsid w:val="00717377"/>
    <w:rsid w:val="00717DCC"/>
    <w:rsid w:val="00717E47"/>
    <w:rsid w:val="00717E9E"/>
    <w:rsid w:val="00720172"/>
    <w:rsid w:val="0072035F"/>
    <w:rsid w:val="00720533"/>
    <w:rsid w:val="007212A8"/>
    <w:rsid w:val="007212DE"/>
    <w:rsid w:val="007214FB"/>
    <w:rsid w:val="00721BB4"/>
    <w:rsid w:val="00721C2E"/>
    <w:rsid w:val="00721DD9"/>
    <w:rsid w:val="00721FE2"/>
    <w:rsid w:val="0072230B"/>
    <w:rsid w:val="00722311"/>
    <w:rsid w:val="0072271C"/>
    <w:rsid w:val="0072287B"/>
    <w:rsid w:val="00722C13"/>
    <w:rsid w:val="00722D84"/>
    <w:rsid w:val="007231FE"/>
    <w:rsid w:val="0072362C"/>
    <w:rsid w:val="00723AB2"/>
    <w:rsid w:val="00723B06"/>
    <w:rsid w:val="00723CDE"/>
    <w:rsid w:val="00723F46"/>
    <w:rsid w:val="00724123"/>
    <w:rsid w:val="007242F1"/>
    <w:rsid w:val="00724327"/>
    <w:rsid w:val="0072468D"/>
    <w:rsid w:val="00724816"/>
    <w:rsid w:val="00724DE7"/>
    <w:rsid w:val="00725089"/>
    <w:rsid w:val="00725248"/>
    <w:rsid w:val="00725283"/>
    <w:rsid w:val="00725501"/>
    <w:rsid w:val="0072563D"/>
    <w:rsid w:val="007257A2"/>
    <w:rsid w:val="00725D14"/>
    <w:rsid w:val="007260B5"/>
    <w:rsid w:val="0072619D"/>
    <w:rsid w:val="0072630D"/>
    <w:rsid w:val="0072641F"/>
    <w:rsid w:val="00726718"/>
    <w:rsid w:val="00726A63"/>
    <w:rsid w:val="00726BAA"/>
    <w:rsid w:val="007270C9"/>
    <w:rsid w:val="00727177"/>
    <w:rsid w:val="00727182"/>
    <w:rsid w:val="007272BD"/>
    <w:rsid w:val="007272CE"/>
    <w:rsid w:val="007272EC"/>
    <w:rsid w:val="0072775C"/>
    <w:rsid w:val="007279A3"/>
    <w:rsid w:val="00727D1D"/>
    <w:rsid w:val="00727D48"/>
    <w:rsid w:val="00727E93"/>
    <w:rsid w:val="0073012D"/>
    <w:rsid w:val="007305BC"/>
    <w:rsid w:val="007305D7"/>
    <w:rsid w:val="00730883"/>
    <w:rsid w:val="007308AB"/>
    <w:rsid w:val="00730D15"/>
    <w:rsid w:val="00730EFA"/>
    <w:rsid w:val="0073149D"/>
    <w:rsid w:val="0073152F"/>
    <w:rsid w:val="00731944"/>
    <w:rsid w:val="00731A24"/>
    <w:rsid w:val="00731CB2"/>
    <w:rsid w:val="00731D8C"/>
    <w:rsid w:val="00731EAA"/>
    <w:rsid w:val="007320D1"/>
    <w:rsid w:val="0073214F"/>
    <w:rsid w:val="007325A2"/>
    <w:rsid w:val="00732F00"/>
    <w:rsid w:val="007330CA"/>
    <w:rsid w:val="007332BC"/>
    <w:rsid w:val="0073336C"/>
    <w:rsid w:val="00733396"/>
    <w:rsid w:val="00733859"/>
    <w:rsid w:val="00733C87"/>
    <w:rsid w:val="00733E7D"/>
    <w:rsid w:val="007340C2"/>
    <w:rsid w:val="00734D33"/>
    <w:rsid w:val="00734E9A"/>
    <w:rsid w:val="00734FC2"/>
    <w:rsid w:val="00735007"/>
    <w:rsid w:val="00735055"/>
    <w:rsid w:val="007351A6"/>
    <w:rsid w:val="007352A3"/>
    <w:rsid w:val="00735304"/>
    <w:rsid w:val="0073592B"/>
    <w:rsid w:val="00735BB0"/>
    <w:rsid w:val="00736768"/>
    <w:rsid w:val="007367F0"/>
    <w:rsid w:val="00736B17"/>
    <w:rsid w:val="00736D36"/>
    <w:rsid w:val="00736D9A"/>
    <w:rsid w:val="00736FF7"/>
    <w:rsid w:val="00737669"/>
    <w:rsid w:val="00737C1C"/>
    <w:rsid w:val="00740200"/>
    <w:rsid w:val="0074042B"/>
    <w:rsid w:val="00740453"/>
    <w:rsid w:val="00740705"/>
    <w:rsid w:val="007408FB"/>
    <w:rsid w:val="00740A65"/>
    <w:rsid w:val="007417B5"/>
    <w:rsid w:val="00741B44"/>
    <w:rsid w:val="00741DDC"/>
    <w:rsid w:val="00742086"/>
    <w:rsid w:val="007421F8"/>
    <w:rsid w:val="0074225E"/>
    <w:rsid w:val="0074227F"/>
    <w:rsid w:val="007423D5"/>
    <w:rsid w:val="00742495"/>
    <w:rsid w:val="00742B75"/>
    <w:rsid w:val="007434B9"/>
    <w:rsid w:val="007434C0"/>
    <w:rsid w:val="00743968"/>
    <w:rsid w:val="00743A18"/>
    <w:rsid w:val="00743BD4"/>
    <w:rsid w:val="00743D8F"/>
    <w:rsid w:val="007440DD"/>
    <w:rsid w:val="00744343"/>
    <w:rsid w:val="00744838"/>
    <w:rsid w:val="00744E37"/>
    <w:rsid w:val="007450F0"/>
    <w:rsid w:val="00745127"/>
    <w:rsid w:val="00745405"/>
    <w:rsid w:val="0074545A"/>
    <w:rsid w:val="00745664"/>
    <w:rsid w:val="00745A4C"/>
    <w:rsid w:val="00745ABB"/>
    <w:rsid w:val="00745C0F"/>
    <w:rsid w:val="00745F2D"/>
    <w:rsid w:val="00746397"/>
    <w:rsid w:val="007465DC"/>
    <w:rsid w:val="007466CC"/>
    <w:rsid w:val="00746AE9"/>
    <w:rsid w:val="00746C18"/>
    <w:rsid w:val="00747097"/>
    <w:rsid w:val="007471B2"/>
    <w:rsid w:val="00747431"/>
    <w:rsid w:val="00747FE9"/>
    <w:rsid w:val="00750031"/>
    <w:rsid w:val="00750AD5"/>
    <w:rsid w:val="00750CD4"/>
    <w:rsid w:val="007510A4"/>
    <w:rsid w:val="007516EA"/>
    <w:rsid w:val="007518D8"/>
    <w:rsid w:val="007518F8"/>
    <w:rsid w:val="00751BE1"/>
    <w:rsid w:val="00751C58"/>
    <w:rsid w:val="00751DA7"/>
    <w:rsid w:val="0075204B"/>
    <w:rsid w:val="007521BA"/>
    <w:rsid w:val="00752229"/>
    <w:rsid w:val="0075269B"/>
    <w:rsid w:val="00752A92"/>
    <w:rsid w:val="00752DA3"/>
    <w:rsid w:val="00752F71"/>
    <w:rsid w:val="007533F0"/>
    <w:rsid w:val="0075362A"/>
    <w:rsid w:val="007536C4"/>
    <w:rsid w:val="0075371F"/>
    <w:rsid w:val="007537B9"/>
    <w:rsid w:val="0075383D"/>
    <w:rsid w:val="00753880"/>
    <w:rsid w:val="0075417B"/>
    <w:rsid w:val="0075480C"/>
    <w:rsid w:val="00754957"/>
    <w:rsid w:val="00754F8D"/>
    <w:rsid w:val="00755018"/>
    <w:rsid w:val="00755096"/>
    <w:rsid w:val="0075525F"/>
    <w:rsid w:val="007552B4"/>
    <w:rsid w:val="007556CA"/>
    <w:rsid w:val="00755892"/>
    <w:rsid w:val="00755F3D"/>
    <w:rsid w:val="0075607A"/>
    <w:rsid w:val="00756288"/>
    <w:rsid w:val="00756AE6"/>
    <w:rsid w:val="00756B6D"/>
    <w:rsid w:val="00756E23"/>
    <w:rsid w:val="00756F63"/>
    <w:rsid w:val="007572CE"/>
    <w:rsid w:val="007573F1"/>
    <w:rsid w:val="00757493"/>
    <w:rsid w:val="0075769C"/>
    <w:rsid w:val="0075791C"/>
    <w:rsid w:val="0075793A"/>
    <w:rsid w:val="00757CBB"/>
    <w:rsid w:val="00757D36"/>
    <w:rsid w:val="0076045F"/>
    <w:rsid w:val="00760523"/>
    <w:rsid w:val="00760A6F"/>
    <w:rsid w:val="00760C42"/>
    <w:rsid w:val="00760F61"/>
    <w:rsid w:val="007612F0"/>
    <w:rsid w:val="0076170C"/>
    <w:rsid w:val="00761C11"/>
    <w:rsid w:val="00761CDC"/>
    <w:rsid w:val="00761DBC"/>
    <w:rsid w:val="00761FA6"/>
    <w:rsid w:val="0076200F"/>
    <w:rsid w:val="00762131"/>
    <w:rsid w:val="0076216D"/>
    <w:rsid w:val="007629EF"/>
    <w:rsid w:val="00762B62"/>
    <w:rsid w:val="00763264"/>
    <w:rsid w:val="00763B76"/>
    <w:rsid w:val="00763F27"/>
    <w:rsid w:val="007640E0"/>
    <w:rsid w:val="007642D3"/>
    <w:rsid w:val="00764A27"/>
    <w:rsid w:val="00764A37"/>
    <w:rsid w:val="00764B78"/>
    <w:rsid w:val="00764C7F"/>
    <w:rsid w:val="00764F6F"/>
    <w:rsid w:val="007650B3"/>
    <w:rsid w:val="00765111"/>
    <w:rsid w:val="00765230"/>
    <w:rsid w:val="0076531E"/>
    <w:rsid w:val="007653AD"/>
    <w:rsid w:val="00765D46"/>
    <w:rsid w:val="007664B6"/>
    <w:rsid w:val="00766683"/>
    <w:rsid w:val="00766921"/>
    <w:rsid w:val="00766B50"/>
    <w:rsid w:val="00766C34"/>
    <w:rsid w:val="0076757E"/>
    <w:rsid w:val="00767C2B"/>
    <w:rsid w:val="00767CAF"/>
    <w:rsid w:val="00770316"/>
    <w:rsid w:val="007703C6"/>
    <w:rsid w:val="0077058A"/>
    <w:rsid w:val="0077067F"/>
    <w:rsid w:val="007706CE"/>
    <w:rsid w:val="007708B4"/>
    <w:rsid w:val="007709E8"/>
    <w:rsid w:val="00770A4A"/>
    <w:rsid w:val="00770E4D"/>
    <w:rsid w:val="00770FAE"/>
    <w:rsid w:val="00771946"/>
    <w:rsid w:val="00772746"/>
    <w:rsid w:val="00772C7C"/>
    <w:rsid w:val="00772C99"/>
    <w:rsid w:val="00772D20"/>
    <w:rsid w:val="00772FBE"/>
    <w:rsid w:val="007730B9"/>
    <w:rsid w:val="00773453"/>
    <w:rsid w:val="007734AD"/>
    <w:rsid w:val="0077362E"/>
    <w:rsid w:val="00773A2B"/>
    <w:rsid w:val="0077411C"/>
    <w:rsid w:val="00774154"/>
    <w:rsid w:val="00774183"/>
    <w:rsid w:val="00774411"/>
    <w:rsid w:val="00774672"/>
    <w:rsid w:val="00774756"/>
    <w:rsid w:val="007749D9"/>
    <w:rsid w:val="00774DF6"/>
    <w:rsid w:val="00774FD7"/>
    <w:rsid w:val="00775810"/>
    <w:rsid w:val="00775B75"/>
    <w:rsid w:val="00776C31"/>
    <w:rsid w:val="0077712D"/>
    <w:rsid w:val="00777169"/>
    <w:rsid w:val="00777270"/>
    <w:rsid w:val="007776FD"/>
    <w:rsid w:val="00777832"/>
    <w:rsid w:val="007779BA"/>
    <w:rsid w:val="00777AA2"/>
    <w:rsid w:val="00777D91"/>
    <w:rsid w:val="00780021"/>
    <w:rsid w:val="007804DA"/>
    <w:rsid w:val="00780918"/>
    <w:rsid w:val="007809E6"/>
    <w:rsid w:val="00780BBC"/>
    <w:rsid w:val="00780EC4"/>
    <w:rsid w:val="007811F4"/>
    <w:rsid w:val="00781379"/>
    <w:rsid w:val="00781856"/>
    <w:rsid w:val="007818C2"/>
    <w:rsid w:val="00781BE5"/>
    <w:rsid w:val="00781C4B"/>
    <w:rsid w:val="0078214F"/>
    <w:rsid w:val="007822F6"/>
    <w:rsid w:val="00782829"/>
    <w:rsid w:val="00782B45"/>
    <w:rsid w:val="00783441"/>
    <w:rsid w:val="00783490"/>
    <w:rsid w:val="0078373C"/>
    <w:rsid w:val="00783D2E"/>
    <w:rsid w:val="00783F71"/>
    <w:rsid w:val="0078407C"/>
    <w:rsid w:val="007841F4"/>
    <w:rsid w:val="007843B9"/>
    <w:rsid w:val="0078460E"/>
    <w:rsid w:val="00784706"/>
    <w:rsid w:val="00784956"/>
    <w:rsid w:val="00784966"/>
    <w:rsid w:val="00784BE7"/>
    <w:rsid w:val="00784C17"/>
    <w:rsid w:val="00784D41"/>
    <w:rsid w:val="00784FC2"/>
    <w:rsid w:val="007854D2"/>
    <w:rsid w:val="0078575F"/>
    <w:rsid w:val="00785A2C"/>
    <w:rsid w:val="00785B67"/>
    <w:rsid w:val="00785D82"/>
    <w:rsid w:val="00785FCC"/>
    <w:rsid w:val="00786190"/>
    <w:rsid w:val="007864AD"/>
    <w:rsid w:val="007865F8"/>
    <w:rsid w:val="00786677"/>
    <w:rsid w:val="00786A04"/>
    <w:rsid w:val="00786CD4"/>
    <w:rsid w:val="00786FB0"/>
    <w:rsid w:val="00787483"/>
    <w:rsid w:val="0078750F"/>
    <w:rsid w:val="00787C39"/>
    <w:rsid w:val="00787CE1"/>
    <w:rsid w:val="00787DEA"/>
    <w:rsid w:val="00787EB3"/>
    <w:rsid w:val="00790C95"/>
    <w:rsid w:val="00790FE7"/>
    <w:rsid w:val="007917A5"/>
    <w:rsid w:val="007917FA"/>
    <w:rsid w:val="007918F0"/>
    <w:rsid w:val="00791A9C"/>
    <w:rsid w:val="00791B8E"/>
    <w:rsid w:val="00791BCE"/>
    <w:rsid w:val="00791DAA"/>
    <w:rsid w:val="00791F09"/>
    <w:rsid w:val="00791F95"/>
    <w:rsid w:val="00792991"/>
    <w:rsid w:val="00792D31"/>
    <w:rsid w:val="00793237"/>
    <w:rsid w:val="00793C63"/>
    <w:rsid w:val="00793F70"/>
    <w:rsid w:val="007946F3"/>
    <w:rsid w:val="007949A4"/>
    <w:rsid w:val="007949F9"/>
    <w:rsid w:val="00794B1B"/>
    <w:rsid w:val="0079510A"/>
    <w:rsid w:val="00795191"/>
    <w:rsid w:val="007954FE"/>
    <w:rsid w:val="00795E2B"/>
    <w:rsid w:val="00795F55"/>
    <w:rsid w:val="00795FD0"/>
    <w:rsid w:val="0079617E"/>
    <w:rsid w:val="007961C6"/>
    <w:rsid w:val="00796494"/>
    <w:rsid w:val="007966EB"/>
    <w:rsid w:val="0079682E"/>
    <w:rsid w:val="007968E6"/>
    <w:rsid w:val="00796969"/>
    <w:rsid w:val="00796A67"/>
    <w:rsid w:val="00796C0E"/>
    <w:rsid w:val="007970E3"/>
    <w:rsid w:val="0079728D"/>
    <w:rsid w:val="00797651"/>
    <w:rsid w:val="00797AA7"/>
    <w:rsid w:val="00797B4B"/>
    <w:rsid w:val="00797F09"/>
    <w:rsid w:val="007A0214"/>
    <w:rsid w:val="007A0A4E"/>
    <w:rsid w:val="007A117F"/>
    <w:rsid w:val="007A199E"/>
    <w:rsid w:val="007A19C7"/>
    <w:rsid w:val="007A1A67"/>
    <w:rsid w:val="007A1B6A"/>
    <w:rsid w:val="007A22E7"/>
    <w:rsid w:val="007A25E2"/>
    <w:rsid w:val="007A2823"/>
    <w:rsid w:val="007A34CF"/>
    <w:rsid w:val="007A356F"/>
    <w:rsid w:val="007A3BA9"/>
    <w:rsid w:val="007A3E59"/>
    <w:rsid w:val="007A3FB6"/>
    <w:rsid w:val="007A48C2"/>
    <w:rsid w:val="007A4C74"/>
    <w:rsid w:val="007A4C85"/>
    <w:rsid w:val="007A51A1"/>
    <w:rsid w:val="007A590C"/>
    <w:rsid w:val="007A59B2"/>
    <w:rsid w:val="007A5C65"/>
    <w:rsid w:val="007A66A9"/>
    <w:rsid w:val="007A6862"/>
    <w:rsid w:val="007A6942"/>
    <w:rsid w:val="007A69BA"/>
    <w:rsid w:val="007A6C55"/>
    <w:rsid w:val="007A70AF"/>
    <w:rsid w:val="007A7624"/>
    <w:rsid w:val="007A770B"/>
    <w:rsid w:val="007A78BA"/>
    <w:rsid w:val="007A7E56"/>
    <w:rsid w:val="007B0137"/>
    <w:rsid w:val="007B0434"/>
    <w:rsid w:val="007B08AF"/>
    <w:rsid w:val="007B0B4D"/>
    <w:rsid w:val="007B0F68"/>
    <w:rsid w:val="007B114F"/>
    <w:rsid w:val="007B128B"/>
    <w:rsid w:val="007B166D"/>
    <w:rsid w:val="007B1706"/>
    <w:rsid w:val="007B1B44"/>
    <w:rsid w:val="007B1C50"/>
    <w:rsid w:val="007B1CE7"/>
    <w:rsid w:val="007B1F06"/>
    <w:rsid w:val="007B235A"/>
    <w:rsid w:val="007B290E"/>
    <w:rsid w:val="007B3059"/>
    <w:rsid w:val="007B309A"/>
    <w:rsid w:val="007B32E9"/>
    <w:rsid w:val="007B3307"/>
    <w:rsid w:val="007B33DA"/>
    <w:rsid w:val="007B348D"/>
    <w:rsid w:val="007B34D9"/>
    <w:rsid w:val="007B3969"/>
    <w:rsid w:val="007B3989"/>
    <w:rsid w:val="007B3B28"/>
    <w:rsid w:val="007B3CC8"/>
    <w:rsid w:val="007B3EC5"/>
    <w:rsid w:val="007B409F"/>
    <w:rsid w:val="007B4131"/>
    <w:rsid w:val="007B4506"/>
    <w:rsid w:val="007B485A"/>
    <w:rsid w:val="007B4CA2"/>
    <w:rsid w:val="007B4F24"/>
    <w:rsid w:val="007B515A"/>
    <w:rsid w:val="007B51FC"/>
    <w:rsid w:val="007B5300"/>
    <w:rsid w:val="007B538C"/>
    <w:rsid w:val="007B587E"/>
    <w:rsid w:val="007B5BDD"/>
    <w:rsid w:val="007B6431"/>
    <w:rsid w:val="007B65E4"/>
    <w:rsid w:val="007B6BE0"/>
    <w:rsid w:val="007B6CDF"/>
    <w:rsid w:val="007B6EDA"/>
    <w:rsid w:val="007B732A"/>
    <w:rsid w:val="007B748D"/>
    <w:rsid w:val="007B74C8"/>
    <w:rsid w:val="007B76B3"/>
    <w:rsid w:val="007B76E9"/>
    <w:rsid w:val="007B77BE"/>
    <w:rsid w:val="007B7829"/>
    <w:rsid w:val="007B7C99"/>
    <w:rsid w:val="007B7CA3"/>
    <w:rsid w:val="007B7D6F"/>
    <w:rsid w:val="007B7DC4"/>
    <w:rsid w:val="007C0186"/>
    <w:rsid w:val="007C0254"/>
    <w:rsid w:val="007C0639"/>
    <w:rsid w:val="007C08C5"/>
    <w:rsid w:val="007C0A9D"/>
    <w:rsid w:val="007C0AAF"/>
    <w:rsid w:val="007C0C85"/>
    <w:rsid w:val="007C13FD"/>
    <w:rsid w:val="007C18B3"/>
    <w:rsid w:val="007C18CD"/>
    <w:rsid w:val="007C1918"/>
    <w:rsid w:val="007C196F"/>
    <w:rsid w:val="007C1A00"/>
    <w:rsid w:val="007C20B3"/>
    <w:rsid w:val="007C221A"/>
    <w:rsid w:val="007C2381"/>
    <w:rsid w:val="007C2730"/>
    <w:rsid w:val="007C290F"/>
    <w:rsid w:val="007C2963"/>
    <w:rsid w:val="007C2BF1"/>
    <w:rsid w:val="007C3035"/>
    <w:rsid w:val="007C307F"/>
    <w:rsid w:val="007C3375"/>
    <w:rsid w:val="007C38DD"/>
    <w:rsid w:val="007C3AF8"/>
    <w:rsid w:val="007C3DA2"/>
    <w:rsid w:val="007C4221"/>
    <w:rsid w:val="007C44C5"/>
    <w:rsid w:val="007C4BD1"/>
    <w:rsid w:val="007C4C28"/>
    <w:rsid w:val="007C4E82"/>
    <w:rsid w:val="007C5214"/>
    <w:rsid w:val="007C5233"/>
    <w:rsid w:val="007C52EF"/>
    <w:rsid w:val="007C5468"/>
    <w:rsid w:val="007C54CD"/>
    <w:rsid w:val="007C5654"/>
    <w:rsid w:val="007C5991"/>
    <w:rsid w:val="007C5E54"/>
    <w:rsid w:val="007C69A7"/>
    <w:rsid w:val="007C6EE0"/>
    <w:rsid w:val="007C7081"/>
    <w:rsid w:val="007C70A8"/>
    <w:rsid w:val="007C7128"/>
    <w:rsid w:val="007C7166"/>
    <w:rsid w:val="007C71A5"/>
    <w:rsid w:val="007C7372"/>
    <w:rsid w:val="007C7502"/>
    <w:rsid w:val="007C7653"/>
    <w:rsid w:val="007C7729"/>
    <w:rsid w:val="007C795D"/>
    <w:rsid w:val="007C7C08"/>
    <w:rsid w:val="007D0465"/>
    <w:rsid w:val="007D04D6"/>
    <w:rsid w:val="007D05D1"/>
    <w:rsid w:val="007D0886"/>
    <w:rsid w:val="007D093F"/>
    <w:rsid w:val="007D0BF4"/>
    <w:rsid w:val="007D0EF1"/>
    <w:rsid w:val="007D15BF"/>
    <w:rsid w:val="007D169E"/>
    <w:rsid w:val="007D1B53"/>
    <w:rsid w:val="007D1D4D"/>
    <w:rsid w:val="007D1FE4"/>
    <w:rsid w:val="007D23DB"/>
    <w:rsid w:val="007D25E1"/>
    <w:rsid w:val="007D26F1"/>
    <w:rsid w:val="007D2BAB"/>
    <w:rsid w:val="007D2DC4"/>
    <w:rsid w:val="007D2E09"/>
    <w:rsid w:val="007D37E3"/>
    <w:rsid w:val="007D3BBC"/>
    <w:rsid w:val="007D4063"/>
    <w:rsid w:val="007D457E"/>
    <w:rsid w:val="007D49A5"/>
    <w:rsid w:val="007D49A7"/>
    <w:rsid w:val="007D4A19"/>
    <w:rsid w:val="007D4B3F"/>
    <w:rsid w:val="007D4BE1"/>
    <w:rsid w:val="007D4CB5"/>
    <w:rsid w:val="007D4DE2"/>
    <w:rsid w:val="007D4E0F"/>
    <w:rsid w:val="007D4E65"/>
    <w:rsid w:val="007D5219"/>
    <w:rsid w:val="007D52D4"/>
    <w:rsid w:val="007D53B2"/>
    <w:rsid w:val="007D5527"/>
    <w:rsid w:val="007D57A6"/>
    <w:rsid w:val="007D57CF"/>
    <w:rsid w:val="007D5AE7"/>
    <w:rsid w:val="007D6706"/>
    <w:rsid w:val="007D6CF5"/>
    <w:rsid w:val="007D6EF6"/>
    <w:rsid w:val="007D712E"/>
    <w:rsid w:val="007D7A0E"/>
    <w:rsid w:val="007D7A2A"/>
    <w:rsid w:val="007D7A7A"/>
    <w:rsid w:val="007E054B"/>
    <w:rsid w:val="007E0567"/>
    <w:rsid w:val="007E0698"/>
    <w:rsid w:val="007E0DE5"/>
    <w:rsid w:val="007E0F44"/>
    <w:rsid w:val="007E1033"/>
    <w:rsid w:val="007E11FA"/>
    <w:rsid w:val="007E1369"/>
    <w:rsid w:val="007E150D"/>
    <w:rsid w:val="007E15CD"/>
    <w:rsid w:val="007E1C53"/>
    <w:rsid w:val="007E1E0C"/>
    <w:rsid w:val="007E23B3"/>
    <w:rsid w:val="007E2BBB"/>
    <w:rsid w:val="007E2F35"/>
    <w:rsid w:val="007E3009"/>
    <w:rsid w:val="007E3177"/>
    <w:rsid w:val="007E3296"/>
    <w:rsid w:val="007E3875"/>
    <w:rsid w:val="007E3BD4"/>
    <w:rsid w:val="007E3F90"/>
    <w:rsid w:val="007E4079"/>
    <w:rsid w:val="007E467C"/>
    <w:rsid w:val="007E49E6"/>
    <w:rsid w:val="007E4AA7"/>
    <w:rsid w:val="007E555E"/>
    <w:rsid w:val="007E59A2"/>
    <w:rsid w:val="007E5B46"/>
    <w:rsid w:val="007E5C0C"/>
    <w:rsid w:val="007E6419"/>
    <w:rsid w:val="007E64B9"/>
    <w:rsid w:val="007E6512"/>
    <w:rsid w:val="007E6520"/>
    <w:rsid w:val="007E6722"/>
    <w:rsid w:val="007E67AF"/>
    <w:rsid w:val="007E67DC"/>
    <w:rsid w:val="007E6BEB"/>
    <w:rsid w:val="007E6C37"/>
    <w:rsid w:val="007E6CB6"/>
    <w:rsid w:val="007E6D24"/>
    <w:rsid w:val="007E7494"/>
    <w:rsid w:val="007E7579"/>
    <w:rsid w:val="007E7917"/>
    <w:rsid w:val="007E7972"/>
    <w:rsid w:val="007E7A5A"/>
    <w:rsid w:val="007E7B85"/>
    <w:rsid w:val="007E7F4B"/>
    <w:rsid w:val="007F0102"/>
    <w:rsid w:val="007F0368"/>
    <w:rsid w:val="007F0616"/>
    <w:rsid w:val="007F0897"/>
    <w:rsid w:val="007F1053"/>
    <w:rsid w:val="007F14F4"/>
    <w:rsid w:val="007F1C47"/>
    <w:rsid w:val="007F1CA2"/>
    <w:rsid w:val="007F2642"/>
    <w:rsid w:val="007F2833"/>
    <w:rsid w:val="007F2CA4"/>
    <w:rsid w:val="007F3080"/>
    <w:rsid w:val="007F33D9"/>
    <w:rsid w:val="007F358A"/>
    <w:rsid w:val="007F3690"/>
    <w:rsid w:val="007F3BD5"/>
    <w:rsid w:val="007F3D5F"/>
    <w:rsid w:val="007F4353"/>
    <w:rsid w:val="007F4404"/>
    <w:rsid w:val="007F458A"/>
    <w:rsid w:val="007F4BCC"/>
    <w:rsid w:val="007F511C"/>
    <w:rsid w:val="007F528F"/>
    <w:rsid w:val="007F587F"/>
    <w:rsid w:val="007F5A1B"/>
    <w:rsid w:val="007F5A37"/>
    <w:rsid w:val="007F5C8B"/>
    <w:rsid w:val="007F5F9D"/>
    <w:rsid w:val="007F60D5"/>
    <w:rsid w:val="007F66B2"/>
    <w:rsid w:val="007F6886"/>
    <w:rsid w:val="007F6C06"/>
    <w:rsid w:val="007F72D4"/>
    <w:rsid w:val="007F73B2"/>
    <w:rsid w:val="007F73D6"/>
    <w:rsid w:val="007F7463"/>
    <w:rsid w:val="007F7578"/>
    <w:rsid w:val="007F769A"/>
    <w:rsid w:val="007F76C9"/>
    <w:rsid w:val="007F77AD"/>
    <w:rsid w:val="007F77FF"/>
    <w:rsid w:val="007F7BE3"/>
    <w:rsid w:val="008003C5"/>
    <w:rsid w:val="0080042B"/>
    <w:rsid w:val="00800544"/>
    <w:rsid w:val="008008BF"/>
    <w:rsid w:val="008009C8"/>
    <w:rsid w:val="00800E0B"/>
    <w:rsid w:val="00800E55"/>
    <w:rsid w:val="008013B6"/>
    <w:rsid w:val="0080146C"/>
    <w:rsid w:val="0080167B"/>
    <w:rsid w:val="008017B5"/>
    <w:rsid w:val="008018E0"/>
    <w:rsid w:val="00801F9A"/>
    <w:rsid w:val="00802668"/>
    <w:rsid w:val="0080291A"/>
    <w:rsid w:val="00802DA9"/>
    <w:rsid w:val="00802FFC"/>
    <w:rsid w:val="008035DF"/>
    <w:rsid w:val="00803994"/>
    <w:rsid w:val="00803C15"/>
    <w:rsid w:val="00804110"/>
    <w:rsid w:val="00804734"/>
    <w:rsid w:val="008047C4"/>
    <w:rsid w:val="008048AD"/>
    <w:rsid w:val="00804A31"/>
    <w:rsid w:val="00804CDB"/>
    <w:rsid w:val="00804E83"/>
    <w:rsid w:val="0080518F"/>
    <w:rsid w:val="0080540A"/>
    <w:rsid w:val="00805415"/>
    <w:rsid w:val="00805853"/>
    <w:rsid w:val="0080593E"/>
    <w:rsid w:val="00805B7D"/>
    <w:rsid w:val="00805F0E"/>
    <w:rsid w:val="00805F75"/>
    <w:rsid w:val="00806008"/>
    <w:rsid w:val="008062DC"/>
    <w:rsid w:val="008064C9"/>
    <w:rsid w:val="00806527"/>
    <w:rsid w:val="00806C75"/>
    <w:rsid w:val="00806DC9"/>
    <w:rsid w:val="00807284"/>
    <w:rsid w:val="00807370"/>
    <w:rsid w:val="00807402"/>
    <w:rsid w:val="00807A90"/>
    <w:rsid w:val="00807FDE"/>
    <w:rsid w:val="0081023A"/>
    <w:rsid w:val="00810B81"/>
    <w:rsid w:val="00810D73"/>
    <w:rsid w:val="00810D94"/>
    <w:rsid w:val="00810DEC"/>
    <w:rsid w:val="0081116E"/>
    <w:rsid w:val="0081125D"/>
    <w:rsid w:val="0081148E"/>
    <w:rsid w:val="008114C9"/>
    <w:rsid w:val="0081153A"/>
    <w:rsid w:val="00811866"/>
    <w:rsid w:val="00811CF7"/>
    <w:rsid w:val="00812127"/>
    <w:rsid w:val="0081246E"/>
    <w:rsid w:val="008126AD"/>
    <w:rsid w:val="008127FB"/>
    <w:rsid w:val="00812B33"/>
    <w:rsid w:val="0081301A"/>
    <w:rsid w:val="008132FE"/>
    <w:rsid w:val="00813978"/>
    <w:rsid w:val="00813CF1"/>
    <w:rsid w:val="00813F30"/>
    <w:rsid w:val="00813FDC"/>
    <w:rsid w:val="00814114"/>
    <w:rsid w:val="008142FD"/>
    <w:rsid w:val="0081478B"/>
    <w:rsid w:val="008147C7"/>
    <w:rsid w:val="0081489A"/>
    <w:rsid w:val="00814A1E"/>
    <w:rsid w:val="00814D86"/>
    <w:rsid w:val="00814F70"/>
    <w:rsid w:val="0081531E"/>
    <w:rsid w:val="0081535B"/>
    <w:rsid w:val="0081536E"/>
    <w:rsid w:val="008157A6"/>
    <w:rsid w:val="008157AA"/>
    <w:rsid w:val="008159D0"/>
    <w:rsid w:val="00815A68"/>
    <w:rsid w:val="00815A88"/>
    <w:rsid w:val="00815DCC"/>
    <w:rsid w:val="00815DE6"/>
    <w:rsid w:val="00815DE9"/>
    <w:rsid w:val="0081627C"/>
    <w:rsid w:val="008166AC"/>
    <w:rsid w:val="008169C5"/>
    <w:rsid w:val="00816B82"/>
    <w:rsid w:val="00816E58"/>
    <w:rsid w:val="00816F29"/>
    <w:rsid w:val="00817388"/>
    <w:rsid w:val="008174D7"/>
    <w:rsid w:val="00817773"/>
    <w:rsid w:val="008179C0"/>
    <w:rsid w:val="00817C8C"/>
    <w:rsid w:val="008203C2"/>
    <w:rsid w:val="00820ACD"/>
    <w:rsid w:val="00820C27"/>
    <w:rsid w:val="008211C6"/>
    <w:rsid w:val="00821437"/>
    <w:rsid w:val="00821535"/>
    <w:rsid w:val="00821955"/>
    <w:rsid w:val="00821A02"/>
    <w:rsid w:val="00821A98"/>
    <w:rsid w:val="00821B5F"/>
    <w:rsid w:val="00821E50"/>
    <w:rsid w:val="00821FEC"/>
    <w:rsid w:val="0082276F"/>
    <w:rsid w:val="0082310C"/>
    <w:rsid w:val="008231D2"/>
    <w:rsid w:val="00823311"/>
    <w:rsid w:val="008236FA"/>
    <w:rsid w:val="00823B2F"/>
    <w:rsid w:val="00823CA3"/>
    <w:rsid w:val="008241BF"/>
    <w:rsid w:val="0082429C"/>
    <w:rsid w:val="0082437D"/>
    <w:rsid w:val="0082491F"/>
    <w:rsid w:val="00824C9B"/>
    <w:rsid w:val="00824D32"/>
    <w:rsid w:val="00824FE6"/>
    <w:rsid w:val="00825014"/>
    <w:rsid w:val="008259BF"/>
    <w:rsid w:val="00825DDC"/>
    <w:rsid w:val="0082603C"/>
    <w:rsid w:val="0082614A"/>
    <w:rsid w:val="008262FD"/>
    <w:rsid w:val="008268A3"/>
    <w:rsid w:val="00826CD8"/>
    <w:rsid w:val="00826CF7"/>
    <w:rsid w:val="00826E75"/>
    <w:rsid w:val="008275FF"/>
    <w:rsid w:val="00827996"/>
    <w:rsid w:val="00827A0D"/>
    <w:rsid w:val="00827AAA"/>
    <w:rsid w:val="00827B2A"/>
    <w:rsid w:val="00827C77"/>
    <w:rsid w:val="00827F8F"/>
    <w:rsid w:val="0083000B"/>
    <w:rsid w:val="008300E2"/>
    <w:rsid w:val="0083047C"/>
    <w:rsid w:val="00830855"/>
    <w:rsid w:val="008309CA"/>
    <w:rsid w:val="00830B73"/>
    <w:rsid w:val="00831167"/>
    <w:rsid w:val="008314A6"/>
    <w:rsid w:val="00831AE0"/>
    <w:rsid w:val="00831B65"/>
    <w:rsid w:val="00831D7E"/>
    <w:rsid w:val="00831DD8"/>
    <w:rsid w:val="00831EC2"/>
    <w:rsid w:val="00831F76"/>
    <w:rsid w:val="0083248A"/>
    <w:rsid w:val="00832648"/>
    <w:rsid w:val="008326DA"/>
    <w:rsid w:val="00832A26"/>
    <w:rsid w:val="00832EE1"/>
    <w:rsid w:val="00832EF4"/>
    <w:rsid w:val="00833009"/>
    <w:rsid w:val="008336FD"/>
    <w:rsid w:val="008337F2"/>
    <w:rsid w:val="0083380F"/>
    <w:rsid w:val="00833A06"/>
    <w:rsid w:val="00833BCE"/>
    <w:rsid w:val="00833C9F"/>
    <w:rsid w:val="00833F8D"/>
    <w:rsid w:val="008340AC"/>
    <w:rsid w:val="00834B3F"/>
    <w:rsid w:val="00834B5F"/>
    <w:rsid w:val="00834B6D"/>
    <w:rsid w:val="00835071"/>
    <w:rsid w:val="00835331"/>
    <w:rsid w:val="00835A81"/>
    <w:rsid w:val="00835CF8"/>
    <w:rsid w:val="00835D98"/>
    <w:rsid w:val="00836431"/>
    <w:rsid w:val="008364A0"/>
    <w:rsid w:val="00836614"/>
    <w:rsid w:val="008366EF"/>
    <w:rsid w:val="00836834"/>
    <w:rsid w:val="00836873"/>
    <w:rsid w:val="00836CFC"/>
    <w:rsid w:val="00836D59"/>
    <w:rsid w:val="00836E61"/>
    <w:rsid w:val="0083715C"/>
    <w:rsid w:val="008371AD"/>
    <w:rsid w:val="0083737C"/>
    <w:rsid w:val="0083738A"/>
    <w:rsid w:val="008375EC"/>
    <w:rsid w:val="00837703"/>
    <w:rsid w:val="00837A94"/>
    <w:rsid w:val="00837D83"/>
    <w:rsid w:val="00840382"/>
    <w:rsid w:val="0084038E"/>
    <w:rsid w:val="008403E4"/>
    <w:rsid w:val="008406E0"/>
    <w:rsid w:val="0084071C"/>
    <w:rsid w:val="00840756"/>
    <w:rsid w:val="00840B53"/>
    <w:rsid w:val="00840CB5"/>
    <w:rsid w:val="00840D2E"/>
    <w:rsid w:val="00840E96"/>
    <w:rsid w:val="00840F5B"/>
    <w:rsid w:val="008415FC"/>
    <w:rsid w:val="008418EE"/>
    <w:rsid w:val="00841B04"/>
    <w:rsid w:val="00841FF9"/>
    <w:rsid w:val="00842117"/>
    <w:rsid w:val="00842527"/>
    <w:rsid w:val="00842B1D"/>
    <w:rsid w:val="00842C5E"/>
    <w:rsid w:val="00842F53"/>
    <w:rsid w:val="0084318F"/>
    <w:rsid w:val="00843479"/>
    <w:rsid w:val="0084367E"/>
    <w:rsid w:val="008437E0"/>
    <w:rsid w:val="00843E9C"/>
    <w:rsid w:val="00843FAE"/>
    <w:rsid w:val="0084425D"/>
    <w:rsid w:val="0084473B"/>
    <w:rsid w:val="00844A0F"/>
    <w:rsid w:val="00844A65"/>
    <w:rsid w:val="00844ADE"/>
    <w:rsid w:val="00844CA3"/>
    <w:rsid w:val="00844DF7"/>
    <w:rsid w:val="0084562B"/>
    <w:rsid w:val="00845670"/>
    <w:rsid w:val="00845B63"/>
    <w:rsid w:val="00845C25"/>
    <w:rsid w:val="00845C42"/>
    <w:rsid w:val="00846A33"/>
    <w:rsid w:val="00846AC0"/>
    <w:rsid w:val="00846B3E"/>
    <w:rsid w:val="00846E22"/>
    <w:rsid w:val="0084734D"/>
    <w:rsid w:val="0084744A"/>
    <w:rsid w:val="008474C6"/>
    <w:rsid w:val="00847797"/>
    <w:rsid w:val="008477A3"/>
    <w:rsid w:val="00847AEC"/>
    <w:rsid w:val="00847E13"/>
    <w:rsid w:val="008506D2"/>
    <w:rsid w:val="008507EE"/>
    <w:rsid w:val="008509E8"/>
    <w:rsid w:val="008509FF"/>
    <w:rsid w:val="00850DDB"/>
    <w:rsid w:val="00850F8D"/>
    <w:rsid w:val="0085158A"/>
    <w:rsid w:val="00851631"/>
    <w:rsid w:val="008516B0"/>
    <w:rsid w:val="0085177D"/>
    <w:rsid w:val="00851B50"/>
    <w:rsid w:val="00851F2A"/>
    <w:rsid w:val="0085205D"/>
    <w:rsid w:val="0085210E"/>
    <w:rsid w:val="0085233F"/>
    <w:rsid w:val="008523BA"/>
    <w:rsid w:val="00852D4A"/>
    <w:rsid w:val="00852EA4"/>
    <w:rsid w:val="0085381F"/>
    <w:rsid w:val="00853A96"/>
    <w:rsid w:val="00853D6E"/>
    <w:rsid w:val="0085458D"/>
    <w:rsid w:val="008545A6"/>
    <w:rsid w:val="00854713"/>
    <w:rsid w:val="00854792"/>
    <w:rsid w:val="00854907"/>
    <w:rsid w:val="00854A95"/>
    <w:rsid w:val="00854AEB"/>
    <w:rsid w:val="00854AEF"/>
    <w:rsid w:val="00854C70"/>
    <w:rsid w:val="00854CB2"/>
    <w:rsid w:val="00854F47"/>
    <w:rsid w:val="0085508A"/>
    <w:rsid w:val="008552FE"/>
    <w:rsid w:val="00855C21"/>
    <w:rsid w:val="00855C36"/>
    <w:rsid w:val="00855F37"/>
    <w:rsid w:val="00856190"/>
    <w:rsid w:val="00856236"/>
    <w:rsid w:val="008563D0"/>
    <w:rsid w:val="008563E4"/>
    <w:rsid w:val="00856409"/>
    <w:rsid w:val="00856769"/>
    <w:rsid w:val="00856892"/>
    <w:rsid w:val="00856A2E"/>
    <w:rsid w:val="00856A41"/>
    <w:rsid w:val="00856B4D"/>
    <w:rsid w:val="00856BE4"/>
    <w:rsid w:val="00856DBE"/>
    <w:rsid w:val="00856DF3"/>
    <w:rsid w:val="00857087"/>
    <w:rsid w:val="00857E8E"/>
    <w:rsid w:val="0086002B"/>
    <w:rsid w:val="008604B6"/>
    <w:rsid w:val="0086050C"/>
    <w:rsid w:val="00860617"/>
    <w:rsid w:val="00860C7A"/>
    <w:rsid w:val="00860CC3"/>
    <w:rsid w:val="00861196"/>
    <w:rsid w:val="008611B3"/>
    <w:rsid w:val="00861281"/>
    <w:rsid w:val="008612B6"/>
    <w:rsid w:val="00861AF7"/>
    <w:rsid w:val="00861B1F"/>
    <w:rsid w:val="00861EE0"/>
    <w:rsid w:val="00862712"/>
    <w:rsid w:val="00862E0A"/>
    <w:rsid w:val="00862E22"/>
    <w:rsid w:val="00863125"/>
    <w:rsid w:val="008635A1"/>
    <w:rsid w:val="0086380B"/>
    <w:rsid w:val="00863A97"/>
    <w:rsid w:val="00863DC9"/>
    <w:rsid w:val="00863E31"/>
    <w:rsid w:val="0086475C"/>
    <w:rsid w:val="008648A9"/>
    <w:rsid w:val="00864C97"/>
    <w:rsid w:val="00864D2C"/>
    <w:rsid w:val="00864D6F"/>
    <w:rsid w:val="00864F4A"/>
    <w:rsid w:val="00865151"/>
    <w:rsid w:val="0086599A"/>
    <w:rsid w:val="008660F0"/>
    <w:rsid w:val="008665AB"/>
    <w:rsid w:val="008666B3"/>
    <w:rsid w:val="00866832"/>
    <w:rsid w:val="00867139"/>
    <w:rsid w:val="00867188"/>
    <w:rsid w:val="0086727A"/>
    <w:rsid w:val="00867439"/>
    <w:rsid w:val="00867B3C"/>
    <w:rsid w:val="00867C64"/>
    <w:rsid w:val="00867D93"/>
    <w:rsid w:val="00867F75"/>
    <w:rsid w:val="00870219"/>
    <w:rsid w:val="0087050A"/>
    <w:rsid w:val="00870613"/>
    <w:rsid w:val="00870668"/>
    <w:rsid w:val="00870A64"/>
    <w:rsid w:val="00871412"/>
    <w:rsid w:val="0087187E"/>
    <w:rsid w:val="008719EC"/>
    <w:rsid w:val="008720BA"/>
    <w:rsid w:val="0087237F"/>
    <w:rsid w:val="008726D9"/>
    <w:rsid w:val="00872C29"/>
    <w:rsid w:val="00872CC0"/>
    <w:rsid w:val="00872EBD"/>
    <w:rsid w:val="00872F2A"/>
    <w:rsid w:val="008733DD"/>
    <w:rsid w:val="0087361C"/>
    <w:rsid w:val="0087378C"/>
    <w:rsid w:val="00873BC6"/>
    <w:rsid w:val="008741C7"/>
    <w:rsid w:val="0087420C"/>
    <w:rsid w:val="0087432A"/>
    <w:rsid w:val="00874461"/>
    <w:rsid w:val="0087453A"/>
    <w:rsid w:val="008745FB"/>
    <w:rsid w:val="0087499D"/>
    <w:rsid w:val="00874C62"/>
    <w:rsid w:val="0087514A"/>
    <w:rsid w:val="00875548"/>
    <w:rsid w:val="00875BFC"/>
    <w:rsid w:val="00875C5B"/>
    <w:rsid w:val="0087618B"/>
    <w:rsid w:val="00876402"/>
    <w:rsid w:val="00876525"/>
    <w:rsid w:val="00876BF9"/>
    <w:rsid w:val="00876C1F"/>
    <w:rsid w:val="00876CC3"/>
    <w:rsid w:val="00876ECE"/>
    <w:rsid w:val="00876F42"/>
    <w:rsid w:val="00877299"/>
    <w:rsid w:val="00877BFD"/>
    <w:rsid w:val="00877D35"/>
    <w:rsid w:val="00877D88"/>
    <w:rsid w:val="00877DAB"/>
    <w:rsid w:val="00877EEE"/>
    <w:rsid w:val="008801F8"/>
    <w:rsid w:val="0088021D"/>
    <w:rsid w:val="00880D98"/>
    <w:rsid w:val="00880FAD"/>
    <w:rsid w:val="00881203"/>
    <w:rsid w:val="00881388"/>
    <w:rsid w:val="008813F1"/>
    <w:rsid w:val="0088140A"/>
    <w:rsid w:val="008815DD"/>
    <w:rsid w:val="0088184D"/>
    <w:rsid w:val="00881917"/>
    <w:rsid w:val="00881BAF"/>
    <w:rsid w:val="0088233A"/>
    <w:rsid w:val="00882694"/>
    <w:rsid w:val="00882917"/>
    <w:rsid w:val="00882C2F"/>
    <w:rsid w:val="00882E5A"/>
    <w:rsid w:val="008834DA"/>
    <w:rsid w:val="008839C0"/>
    <w:rsid w:val="00883B2C"/>
    <w:rsid w:val="00883B53"/>
    <w:rsid w:val="00883C66"/>
    <w:rsid w:val="00883E9B"/>
    <w:rsid w:val="008843B5"/>
    <w:rsid w:val="00884452"/>
    <w:rsid w:val="00884600"/>
    <w:rsid w:val="00884A4D"/>
    <w:rsid w:val="008858C2"/>
    <w:rsid w:val="008859CD"/>
    <w:rsid w:val="00885C4F"/>
    <w:rsid w:val="00885C67"/>
    <w:rsid w:val="00885D8E"/>
    <w:rsid w:val="008863C1"/>
    <w:rsid w:val="008863F9"/>
    <w:rsid w:val="008864ED"/>
    <w:rsid w:val="00886546"/>
    <w:rsid w:val="00886607"/>
    <w:rsid w:val="008866D3"/>
    <w:rsid w:val="00886809"/>
    <w:rsid w:val="00886831"/>
    <w:rsid w:val="0088689A"/>
    <w:rsid w:val="00886F50"/>
    <w:rsid w:val="008870D7"/>
    <w:rsid w:val="00887249"/>
    <w:rsid w:val="008872BD"/>
    <w:rsid w:val="00887368"/>
    <w:rsid w:val="008873EF"/>
    <w:rsid w:val="008902AB"/>
    <w:rsid w:val="0089033A"/>
    <w:rsid w:val="00890651"/>
    <w:rsid w:val="008907CA"/>
    <w:rsid w:val="00890B09"/>
    <w:rsid w:val="00890B7C"/>
    <w:rsid w:val="00890F00"/>
    <w:rsid w:val="00891436"/>
    <w:rsid w:val="00891572"/>
    <w:rsid w:val="00891882"/>
    <w:rsid w:val="00891AD8"/>
    <w:rsid w:val="00891D81"/>
    <w:rsid w:val="00892276"/>
    <w:rsid w:val="00892306"/>
    <w:rsid w:val="00892478"/>
    <w:rsid w:val="00892B02"/>
    <w:rsid w:val="00892C9E"/>
    <w:rsid w:val="00892F12"/>
    <w:rsid w:val="0089323B"/>
    <w:rsid w:val="00893532"/>
    <w:rsid w:val="00893735"/>
    <w:rsid w:val="008937E6"/>
    <w:rsid w:val="00893855"/>
    <w:rsid w:val="00893956"/>
    <w:rsid w:val="008945B5"/>
    <w:rsid w:val="008945ED"/>
    <w:rsid w:val="0089466F"/>
    <w:rsid w:val="00894770"/>
    <w:rsid w:val="00894CFD"/>
    <w:rsid w:val="00894E5B"/>
    <w:rsid w:val="00894E6C"/>
    <w:rsid w:val="00895CF1"/>
    <w:rsid w:val="00896148"/>
    <w:rsid w:val="00896446"/>
    <w:rsid w:val="008964B8"/>
    <w:rsid w:val="00896625"/>
    <w:rsid w:val="008966A8"/>
    <w:rsid w:val="00896A45"/>
    <w:rsid w:val="00896BA7"/>
    <w:rsid w:val="00896DE9"/>
    <w:rsid w:val="0089707F"/>
    <w:rsid w:val="00897112"/>
    <w:rsid w:val="00897233"/>
    <w:rsid w:val="00897411"/>
    <w:rsid w:val="0089752D"/>
    <w:rsid w:val="00897BD4"/>
    <w:rsid w:val="00897F02"/>
    <w:rsid w:val="00897F81"/>
    <w:rsid w:val="008A007E"/>
    <w:rsid w:val="008A016F"/>
    <w:rsid w:val="008A0415"/>
    <w:rsid w:val="008A045D"/>
    <w:rsid w:val="008A0465"/>
    <w:rsid w:val="008A08DD"/>
    <w:rsid w:val="008A0A40"/>
    <w:rsid w:val="008A109C"/>
    <w:rsid w:val="008A130A"/>
    <w:rsid w:val="008A15AD"/>
    <w:rsid w:val="008A19F3"/>
    <w:rsid w:val="008A1E5F"/>
    <w:rsid w:val="008A221B"/>
    <w:rsid w:val="008A3026"/>
    <w:rsid w:val="008A3547"/>
    <w:rsid w:val="008A37EE"/>
    <w:rsid w:val="008A387C"/>
    <w:rsid w:val="008A3882"/>
    <w:rsid w:val="008A3A5A"/>
    <w:rsid w:val="008A3E5D"/>
    <w:rsid w:val="008A3F2C"/>
    <w:rsid w:val="008A43BC"/>
    <w:rsid w:val="008A463A"/>
    <w:rsid w:val="008A4C73"/>
    <w:rsid w:val="008A59CD"/>
    <w:rsid w:val="008A5BDC"/>
    <w:rsid w:val="008A5C72"/>
    <w:rsid w:val="008A5CB6"/>
    <w:rsid w:val="008A621D"/>
    <w:rsid w:val="008A64F3"/>
    <w:rsid w:val="008A64F6"/>
    <w:rsid w:val="008A6564"/>
    <w:rsid w:val="008A6A01"/>
    <w:rsid w:val="008A6C83"/>
    <w:rsid w:val="008A723F"/>
    <w:rsid w:val="008A7314"/>
    <w:rsid w:val="008A754F"/>
    <w:rsid w:val="008A7D21"/>
    <w:rsid w:val="008B01A9"/>
    <w:rsid w:val="008B05B6"/>
    <w:rsid w:val="008B0615"/>
    <w:rsid w:val="008B0C88"/>
    <w:rsid w:val="008B0D0B"/>
    <w:rsid w:val="008B0E2E"/>
    <w:rsid w:val="008B0EC4"/>
    <w:rsid w:val="008B1240"/>
    <w:rsid w:val="008B1502"/>
    <w:rsid w:val="008B17A9"/>
    <w:rsid w:val="008B1C36"/>
    <w:rsid w:val="008B21A8"/>
    <w:rsid w:val="008B270A"/>
    <w:rsid w:val="008B2A05"/>
    <w:rsid w:val="008B2AE6"/>
    <w:rsid w:val="008B364F"/>
    <w:rsid w:val="008B371E"/>
    <w:rsid w:val="008B3742"/>
    <w:rsid w:val="008B37E3"/>
    <w:rsid w:val="008B3875"/>
    <w:rsid w:val="008B3AB6"/>
    <w:rsid w:val="008B3AC3"/>
    <w:rsid w:val="008B3BE6"/>
    <w:rsid w:val="008B3DF4"/>
    <w:rsid w:val="008B3E1B"/>
    <w:rsid w:val="008B3EAD"/>
    <w:rsid w:val="008B4031"/>
    <w:rsid w:val="008B41A2"/>
    <w:rsid w:val="008B4698"/>
    <w:rsid w:val="008B4995"/>
    <w:rsid w:val="008B4A45"/>
    <w:rsid w:val="008B5244"/>
    <w:rsid w:val="008B562C"/>
    <w:rsid w:val="008B5B00"/>
    <w:rsid w:val="008B5D69"/>
    <w:rsid w:val="008B5DFC"/>
    <w:rsid w:val="008B5EF0"/>
    <w:rsid w:val="008B6014"/>
    <w:rsid w:val="008B626C"/>
    <w:rsid w:val="008B62D2"/>
    <w:rsid w:val="008B6818"/>
    <w:rsid w:val="008B6C5F"/>
    <w:rsid w:val="008B6CB9"/>
    <w:rsid w:val="008B6E39"/>
    <w:rsid w:val="008B7139"/>
    <w:rsid w:val="008B7542"/>
    <w:rsid w:val="008B767C"/>
    <w:rsid w:val="008B7C79"/>
    <w:rsid w:val="008C03A8"/>
    <w:rsid w:val="008C03C2"/>
    <w:rsid w:val="008C041B"/>
    <w:rsid w:val="008C0556"/>
    <w:rsid w:val="008C0D38"/>
    <w:rsid w:val="008C0EB9"/>
    <w:rsid w:val="008C1016"/>
    <w:rsid w:val="008C13C4"/>
    <w:rsid w:val="008C18C6"/>
    <w:rsid w:val="008C1929"/>
    <w:rsid w:val="008C1BB5"/>
    <w:rsid w:val="008C2226"/>
    <w:rsid w:val="008C26BB"/>
    <w:rsid w:val="008C26FB"/>
    <w:rsid w:val="008C27D4"/>
    <w:rsid w:val="008C2A37"/>
    <w:rsid w:val="008C3211"/>
    <w:rsid w:val="008C3281"/>
    <w:rsid w:val="008C3366"/>
    <w:rsid w:val="008C33EE"/>
    <w:rsid w:val="008C354B"/>
    <w:rsid w:val="008C395B"/>
    <w:rsid w:val="008C4074"/>
    <w:rsid w:val="008C437D"/>
    <w:rsid w:val="008C439D"/>
    <w:rsid w:val="008C446C"/>
    <w:rsid w:val="008C45E8"/>
    <w:rsid w:val="008C4F3F"/>
    <w:rsid w:val="008C53F7"/>
    <w:rsid w:val="008C5793"/>
    <w:rsid w:val="008C5863"/>
    <w:rsid w:val="008C5918"/>
    <w:rsid w:val="008C5A7A"/>
    <w:rsid w:val="008C5F00"/>
    <w:rsid w:val="008C74B4"/>
    <w:rsid w:val="008C7543"/>
    <w:rsid w:val="008C7713"/>
    <w:rsid w:val="008D0379"/>
    <w:rsid w:val="008D07CF"/>
    <w:rsid w:val="008D1010"/>
    <w:rsid w:val="008D10AD"/>
    <w:rsid w:val="008D1129"/>
    <w:rsid w:val="008D132C"/>
    <w:rsid w:val="008D15EA"/>
    <w:rsid w:val="008D16DF"/>
    <w:rsid w:val="008D17B0"/>
    <w:rsid w:val="008D18A3"/>
    <w:rsid w:val="008D197D"/>
    <w:rsid w:val="008D1D6B"/>
    <w:rsid w:val="008D1FD5"/>
    <w:rsid w:val="008D1FF2"/>
    <w:rsid w:val="008D20DB"/>
    <w:rsid w:val="008D2107"/>
    <w:rsid w:val="008D24F5"/>
    <w:rsid w:val="008D26F5"/>
    <w:rsid w:val="008D2717"/>
    <w:rsid w:val="008D2B0C"/>
    <w:rsid w:val="008D2C14"/>
    <w:rsid w:val="008D315A"/>
    <w:rsid w:val="008D357C"/>
    <w:rsid w:val="008D386B"/>
    <w:rsid w:val="008D39C2"/>
    <w:rsid w:val="008D3C68"/>
    <w:rsid w:val="008D3CE5"/>
    <w:rsid w:val="008D417D"/>
    <w:rsid w:val="008D43DB"/>
    <w:rsid w:val="008D43E6"/>
    <w:rsid w:val="008D464A"/>
    <w:rsid w:val="008D4871"/>
    <w:rsid w:val="008D48C0"/>
    <w:rsid w:val="008D4A13"/>
    <w:rsid w:val="008D4B16"/>
    <w:rsid w:val="008D4C1C"/>
    <w:rsid w:val="008D4F27"/>
    <w:rsid w:val="008D5270"/>
    <w:rsid w:val="008D5274"/>
    <w:rsid w:val="008D5823"/>
    <w:rsid w:val="008D59AE"/>
    <w:rsid w:val="008D5DE8"/>
    <w:rsid w:val="008D5EC5"/>
    <w:rsid w:val="008D601E"/>
    <w:rsid w:val="008D6478"/>
    <w:rsid w:val="008D6CCA"/>
    <w:rsid w:val="008D6E19"/>
    <w:rsid w:val="008D738C"/>
    <w:rsid w:val="008D7D02"/>
    <w:rsid w:val="008E016D"/>
    <w:rsid w:val="008E0DDB"/>
    <w:rsid w:val="008E1CCC"/>
    <w:rsid w:val="008E1D04"/>
    <w:rsid w:val="008E1D6C"/>
    <w:rsid w:val="008E1E95"/>
    <w:rsid w:val="008E1FBA"/>
    <w:rsid w:val="008E2244"/>
    <w:rsid w:val="008E2376"/>
    <w:rsid w:val="008E23FD"/>
    <w:rsid w:val="008E2BD2"/>
    <w:rsid w:val="008E2F15"/>
    <w:rsid w:val="008E34A4"/>
    <w:rsid w:val="008E3664"/>
    <w:rsid w:val="008E3932"/>
    <w:rsid w:val="008E3F7F"/>
    <w:rsid w:val="008E47FE"/>
    <w:rsid w:val="008E509C"/>
    <w:rsid w:val="008E54EF"/>
    <w:rsid w:val="008E573B"/>
    <w:rsid w:val="008E5D6B"/>
    <w:rsid w:val="008E5DED"/>
    <w:rsid w:val="008E5EF7"/>
    <w:rsid w:val="008E61CE"/>
    <w:rsid w:val="008E64CB"/>
    <w:rsid w:val="008E65C5"/>
    <w:rsid w:val="008E65E7"/>
    <w:rsid w:val="008E6819"/>
    <w:rsid w:val="008E6A48"/>
    <w:rsid w:val="008E6B27"/>
    <w:rsid w:val="008E6B80"/>
    <w:rsid w:val="008E6C0D"/>
    <w:rsid w:val="008E6C38"/>
    <w:rsid w:val="008E6E35"/>
    <w:rsid w:val="008E6FC9"/>
    <w:rsid w:val="008E757D"/>
    <w:rsid w:val="008E7BA1"/>
    <w:rsid w:val="008E7BA5"/>
    <w:rsid w:val="008E7E51"/>
    <w:rsid w:val="008E7F99"/>
    <w:rsid w:val="008F05E0"/>
    <w:rsid w:val="008F0D59"/>
    <w:rsid w:val="008F0DE7"/>
    <w:rsid w:val="008F0DF3"/>
    <w:rsid w:val="008F0E3F"/>
    <w:rsid w:val="008F126B"/>
    <w:rsid w:val="008F152C"/>
    <w:rsid w:val="008F177E"/>
    <w:rsid w:val="008F1A65"/>
    <w:rsid w:val="008F1B7C"/>
    <w:rsid w:val="008F205D"/>
    <w:rsid w:val="008F2128"/>
    <w:rsid w:val="008F25CA"/>
    <w:rsid w:val="008F2B0A"/>
    <w:rsid w:val="008F2E33"/>
    <w:rsid w:val="008F30A9"/>
    <w:rsid w:val="008F33FF"/>
    <w:rsid w:val="008F36EF"/>
    <w:rsid w:val="008F380D"/>
    <w:rsid w:val="008F39F3"/>
    <w:rsid w:val="008F3C94"/>
    <w:rsid w:val="008F40B6"/>
    <w:rsid w:val="008F43D7"/>
    <w:rsid w:val="008F4726"/>
    <w:rsid w:val="008F4E2D"/>
    <w:rsid w:val="008F4F19"/>
    <w:rsid w:val="008F5060"/>
    <w:rsid w:val="008F5710"/>
    <w:rsid w:val="008F5764"/>
    <w:rsid w:val="008F5824"/>
    <w:rsid w:val="008F5A22"/>
    <w:rsid w:val="008F5BEB"/>
    <w:rsid w:val="008F5D45"/>
    <w:rsid w:val="008F65E3"/>
    <w:rsid w:val="008F66C8"/>
    <w:rsid w:val="008F6769"/>
    <w:rsid w:val="008F6D05"/>
    <w:rsid w:val="008F6E58"/>
    <w:rsid w:val="008F70EA"/>
    <w:rsid w:val="008F760F"/>
    <w:rsid w:val="008F7844"/>
    <w:rsid w:val="008F7A96"/>
    <w:rsid w:val="008F7C65"/>
    <w:rsid w:val="008F7D75"/>
    <w:rsid w:val="008F7ED3"/>
    <w:rsid w:val="008F7F17"/>
    <w:rsid w:val="0090016E"/>
    <w:rsid w:val="009003A9"/>
    <w:rsid w:val="00900643"/>
    <w:rsid w:val="0090064A"/>
    <w:rsid w:val="00900B65"/>
    <w:rsid w:val="00900C7C"/>
    <w:rsid w:val="00901279"/>
    <w:rsid w:val="009014AB"/>
    <w:rsid w:val="0090155C"/>
    <w:rsid w:val="009015D0"/>
    <w:rsid w:val="00901715"/>
    <w:rsid w:val="00901A17"/>
    <w:rsid w:val="00901E06"/>
    <w:rsid w:val="00901F78"/>
    <w:rsid w:val="00901F92"/>
    <w:rsid w:val="009023D1"/>
    <w:rsid w:val="009023FD"/>
    <w:rsid w:val="0090251B"/>
    <w:rsid w:val="009026A1"/>
    <w:rsid w:val="009026BF"/>
    <w:rsid w:val="0090279F"/>
    <w:rsid w:val="00902C94"/>
    <w:rsid w:val="00902D31"/>
    <w:rsid w:val="00902D4A"/>
    <w:rsid w:val="00902FE7"/>
    <w:rsid w:val="00902FF2"/>
    <w:rsid w:val="0090302D"/>
    <w:rsid w:val="00903152"/>
    <w:rsid w:val="00903325"/>
    <w:rsid w:val="00903399"/>
    <w:rsid w:val="0090343D"/>
    <w:rsid w:val="009039C3"/>
    <w:rsid w:val="00903AB4"/>
    <w:rsid w:val="00903C30"/>
    <w:rsid w:val="00904049"/>
    <w:rsid w:val="009040DF"/>
    <w:rsid w:val="00904324"/>
    <w:rsid w:val="00904397"/>
    <w:rsid w:val="009044E8"/>
    <w:rsid w:val="00904956"/>
    <w:rsid w:val="00904EB1"/>
    <w:rsid w:val="009053F3"/>
    <w:rsid w:val="00905663"/>
    <w:rsid w:val="00905758"/>
    <w:rsid w:val="009058D5"/>
    <w:rsid w:val="00905CD5"/>
    <w:rsid w:val="00905D3E"/>
    <w:rsid w:val="00905E67"/>
    <w:rsid w:val="00905FC5"/>
    <w:rsid w:val="009065A9"/>
    <w:rsid w:val="00906AAC"/>
    <w:rsid w:val="00906D79"/>
    <w:rsid w:val="00906FD7"/>
    <w:rsid w:val="00907760"/>
    <w:rsid w:val="00907770"/>
    <w:rsid w:val="009077D2"/>
    <w:rsid w:val="00907D98"/>
    <w:rsid w:val="00907E0E"/>
    <w:rsid w:val="0091062C"/>
    <w:rsid w:val="00910C6E"/>
    <w:rsid w:val="00910E21"/>
    <w:rsid w:val="00910E29"/>
    <w:rsid w:val="0091120C"/>
    <w:rsid w:val="0091126E"/>
    <w:rsid w:val="00911346"/>
    <w:rsid w:val="009113E9"/>
    <w:rsid w:val="00911A62"/>
    <w:rsid w:val="00911AD5"/>
    <w:rsid w:val="00911CF6"/>
    <w:rsid w:val="00911D7D"/>
    <w:rsid w:val="009123F9"/>
    <w:rsid w:val="00912B49"/>
    <w:rsid w:val="009131EE"/>
    <w:rsid w:val="00913BF3"/>
    <w:rsid w:val="00913FAC"/>
    <w:rsid w:val="009142D8"/>
    <w:rsid w:val="00914AB9"/>
    <w:rsid w:val="00915080"/>
    <w:rsid w:val="0091516C"/>
    <w:rsid w:val="0091541B"/>
    <w:rsid w:val="009154F6"/>
    <w:rsid w:val="00915987"/>
    <w:rsid w:val="00915A1C"/>
    <w:rsid w:val="00915AD9"/>
    <w:rsid w:val="00915B24"/>
    <w:rsid w:val="00915EAD"/>
    <w:rsid w:val="00915FEA"/>
    <w:rsid w:val="00916146"/>
    <w:rsid w:val="0091627E"/>
    <w:rsid w:val="009162B1"/>
    <w:rsid w:val="00916A5A"/>
    <w:rsid w:val="00916C92"/>
    <w:rsid w:val="00916CC6"/>
    <w:rsid w:val="0091710E"/>
    <w:rsid w:val="00917174"/>
    <w:rsid w:val="00917372"/>
    <w:rsid w:val="0091765A"/>
    <w:rsid w:val="00917778"/>
    <w:rsid w:val="00917D6C"/>
    <w:rsid w:val="00917D97"/>
    <w:rsid w:val="009203FC"/>
    <w:rsid w:val="00920497"/>
    <w:rsid w:val="0092098B"/>
    <w:rsid w:val="00920BC4"/>
    <w:rsid w:val="0092100A"/>
    <w:rsid w:val="009215F8"/>
    <w:rsid w:val="00921762"/>
    <w:rsid w:val="00921887"/>
    <w:rsid w:val="0092189C"/>
    <w:rsid w:val="00921A52"/>
    <w:rsid w:val="00921BBF"/>
    <w:rsid w:val="00921CE2"/>
    <w:rsid w:val="00922C20"/>
    <w:rsid w:val="00922F49"/>
    <w:rsid w:val="00923339"/>
    <w:rsid w:val="00923377"/>
    <w:rsid w:val="009235B0"/>
    <w:rsid w:val="009237CF"/>
    <w:rsid w:val="00923E2C"/>
    <w:rsid w:val="00924180"/>
    <w:rsid w:val="009242D2"/>
    <w:rsid w:val="00924919"/>
    <w:rsid w:val="00924AF7"/>
    <w:rsid w:val="009252F9"/>
    <w:rsid w:val="0092574B"/>
    <w:rsid w:val="009257E1"/>
    <w:rsid w:val="00925B43"/>
    <w:rsid w:val="00925D6A"/>
    <w:rsid w:val="0092732E"/>
    <w:rsid w:val="00927516"/>
    <w:rsid w:val="0092751C"/>
    <w:rsid w:val="009275DA"/>
    <w:rsid w:val="009277C2"/>
    <w:rsid w:val="0093014F"/>
    <w:rsid w:val="00930BD2"/>
    <w:rsid w:val="00930E48"/>
    <w:rsid w:val="0093113B"/>
    <w:rsid w:val="009312FF"/>
    <w:rsid w:val="00931486"/>
    <w:rsid w:val="00931ABB"/>
    <w:rsid w:val="00931F73"/>
    <w:rsid w:val="009321F1"/>
    <w:rsid w:val="00932219"/>
    <w:rsid w:val="00932744"/>
    <w:rsid w:val="00932754"/>
    <w:rsid w:val="00932876"/>
    <w:rsid w:val="00932D02"/>
    <w:rsid w:val="00932E14"/>
    <w:rsid w:val="00932FA6"/>
    <w:rsid w:val="0093334E"/>
    <w:rsid w:val="0093394A"/>
    <w:rsid w:val="00933DF1"/>
    <w:rsid w:val="00933F89"/>
    <w:rsid w:val="00934111"/>
    <w:rsid w:val="00934268"/>
    <w:rsid w:val="00934359"/>
    <w:rsid w:val="00934503"/>
    <w:rsid w:val="0093455A"/>
    <w:rsid w:val="0093459B"/>
    <w:rsid w:val="0093464B"/>
    <w:rsid w:val="00934873"/>
    <w:rsid w:val="00934A8E"/>
    <w:rsid w:val="00934C05"/>
    <w:rsid w:val="009355A4"/>
    <w:rsid w:val="009355B4"/>
    <w:rsid w:val="00935BB3"/>
    <w:rsid w:val="00935F52"/>
    <w:rsid w:val="0093611B"/>
    <w:rsid w:val="00936243"/>
    <w:rsid w:val="009365BE"/>
    <w:rsid w:val="00936611"/>
    <w:rsid w:val="00936704"/>
    <w:rsid w:val="00936741"/>
    <w:rsid w:val="00936B93"/>
    <w:rsid w:val="00936BCD"/>
    <w:rsid w:val="009370F3"/>
    <w:rsid w:val="009372D6"/>
    <w:rsid w:val="009375C7"/>
    <w:rsid w:val="00937FB6"/>
    <w:rsid w:val="009403A9"/>
    <w:rsid w:val="009406FA"/>
    <w:rsid w:val="00940763"/>
    <w:rsid w:val="0094076A"/>
    <w:rsid w:val="00940BE0"/>
    <w:rsid w:val="00940EAF"/>
    <w:rsid w:val="00941198"/>
    <w:rsid w:val="009415A0"/>
    <w:rsid w:val="00941666"/>
    <w:rsid w:val="00941AFD"/>
    <w:rsid w:val="00941BA1"/>
    <w:rsid w:val="00941C8D"/>
    <w:rsid w:val="00941D5C"/>
    <w:rsid w:val="00942209"/>
    <w:rsid w:val="00942255"/>
    <w:rsid w:val="00942368"/>
    <w:rsid w:val="009423C0"/>
    <w:rsid w:val="00942788"/>
    <w:rsid w:val="0094291C"/>
    <w:rsid w:val="00942B4C"/>
    <w:rsid w:val="00942C68"/>
    <w:rsid w:val="009432A9"/>
    <w:rsid w:val="00943A46"/>
    <w:rsid w:val="00943AA5"/>
    <w:rsid w:val="00943D12"/>
    <w:rsid w:val="00944889"/>
    <w:rsid w:val="009449F1"/>
    <w:rsid w:val="00944D9F"/>
    <w:rsid w:val="00944E58"/>
    <w:rsid w:val="0094533E"/>
    <w:rsid w:val="0094547B"/>
    <w:rsid w:val="0094587B"/>
    <w:rsid w:val="009459B9"/>
    <w:rsid w:val="009462F3"/>
    <w:rsid w:val="0094650C"/>
    <w:rsid w:val="009473EC"/>
    <w:rsid w:val="00947824"/>
    <w:rsid w:val="0094785D"/>
    <w:rsid w:val="009479E1"/>
    <w:rsid w:val="00947D61"/>
    <w:rsid w:val="00947D6C"/>
    <w:rsid w:val="00950200"/>
    <w:rsid w:val="00950203"/>
    <w:rsid w:val="0095061D"/>
    <w:rsid w:val="00950A4B"/>
    <w:rsid w:val="00950A98"/>
    <w:rsid w:val="009511D5"/>
    <w:rsid w:val="0095172F"/>
    <w:rsid w:val="00952890"/>
    <w:rsid w:val="0095289B"/>
    <w:rsid w:val="009528E2"/>
    <w:rsid w:val="00952991"/>
    <w:rsid w:val="00952AB5"/>
    <w:rsid w:val="00952D16"/>
    <w:rsid w:val="00953081"/>
    <w:rsid w:val="009530AE"/>
    <w:rsid w:val="00953772"/>
    <w:rsid w:val="009537B7"/>
    <w:rsid w:val="00953955"/>
    <w:rsid w:val="00953E0B"/>
    <w:rsid w:val="00953EFC"/>
    <w:rsid w:val="0095484B"/>
    <w:rsid w:val="00954F07"/>
    <w:rsid w:val="00954FB1"/>
    <w:rsid w:val="0095503D"/>
    <w:rsid w:val="0095520A"/>
    <w:rsid w:val="00955346"/>
    <w:rsid w:val="00955692"/>
    <w:rsid w:val="00955D41"/>
    <w:rsid w:val="00955E7C"/>
    <w:rsid w:val="00955F74"/>
    <w:rsid w:val="00956037"/>
    <w:rsid w:val="00956622"/>
    <w:rsid w:val="00956627"/>
    <w:rsid w:val="0095688E"/>
    <w:rsid w:val="00956C0A"/>
    <w:rsid w:val="00956DC5"/>
    <w:rsid w:val="0095704C"/>
    <w:rsid w:val="00957842"/>
    <w:rsid w:val="0095787D"/>
    <w:rsid w:val="00957FF2"/>
    <w:rsid w:val="00960692"/>
    <w:rsid w:val="009609BB"/>
    <w:rsid w:val="00961168"/>
    <w:rsid w:val="00961274"/>
    <w:rsid w:val="009618A7"/>
    <w:rsid w:val="00961E51"/>
    <w:rsid w:val="00961FA4"/>
    <w:rsid w:val="0096254E"/>
    <w:rsid w:val="009626DD"/>
    <w:rsid w:val="00962A91"/>
    <w:rsid w:val="00962CAF"/>
    <w:rsid w:val="00962F9D"/>
    <w:rsid w:val="00963210"/>
    <w:rsid w:val="00963222"/>
    <w:rsid w:val="0096355F"/>
    <w:rsid w:val="00963674"/>
    <w:rsid w:val="00963B5F"/>
    <w:rsid w:val="00963EF4"/>
    <w:rsid w:val="00964578"/>
    <w:rsid w:val="00964887"/>
    <w:rsid w:val="00964BAD"/>
    <w:rsid w:val="00964BBC"/>
    <w:rsid w:val="00964BE5"/>
    <w:rsid w:val="00964C57"/>
    <w:rsid w:val="00964CB5"/>
    <w:rsid w:val="00964FB2"/>
    <w:rsid w:val="009651DC"/>
    <w:rsid w:val="00965360"/>
    <w:rsid w:val="00965475"/>
    <w:rsid w:val="00965519"/>
    <w:rsid w:val="0096551D"/>
    <w:rsid w:val="00965DA0"/>
    <w:rsid w:val="00965F1E"/>
    <w:rsid w:val="00966528"/>
    <w:rsid w:val="00966A4F"/>
    <w:rsid w:val="00966ABC"/>
    <w:rsid w:val="00966B02"/>
    <w:rsid w:val="00966B83"/>
    <w:rsid w:val="00966DB2"/>
    <w:rsid w:val="00967569"/>
    <w:rsid w:val="009675AD"/>
    <w:rsid w:val="00967699"/>
    <w:rsid w:val="00967759"/>
    <w:rsid w:val="00967E23"/>
    <w:rsid w:val="00970092"/>
    <w:rsid w:val="00970488"/>
    <w:rsid w:val="009704DE"/>
    <w:rsid w:val="009704FE"/>
    <w:rsid w:val="00970A11"/>
    <w:rsid w:val="00970BE2"/>
    <w:rsid w:val="00970C79"/>
    <w:rsid w:val="0097110E"/>
    <w:rsid w:val="00971277"/>
    <w:rsid w:val="0097165D"/>
    <w:rsid w:val="00971B28"/>
    <w:rsid w:val="00971B67"/>
    <w:rsid w:val="00972044"/>
    <w:rsid w:val="00972122"/>
    <w:rsid w:val="009721C3"/>
    <w:rsid w:val="009721DB"/>
    <w:rsid w:val="009726F7"/>
    <w:rsid w:val="0097273D"/>
    <w:rsid w:val="00972F08"/>
    <w:rsid w:val="00972F2F"/>
    <w:rsid w:val="00972F84"/>
    <w:rsid w:val="00973073"/>
    <w:rsid w:val="00973092"/>
    <w:rsid w:val="00973212"/>
    <w:rsid w:val="009733DC"/>
    <w:rsid w:val="009736FD"/>
    <w:rsid w:val="00973CDE"/>
    <w:rsid w:val="00973DE0"/>
    <w:rsid w:val="00973E7F"/>
    <w:rsid w:val="009741AB"/>
    <w:rsid w:val="00974484"/>
    <w:rsid w:val="009747DF"/>
    <w:rsid w:val="00974F77"/>
    <w:rsid w:val="00975044"/>
    <w:rsid w:val="00975DB9"/>
    <w:rsid w:val="009760C4"/>
    <w:rsid w:val="00976101"/>
    <w:rsid w:val="009764E2"/>
    <w:rsid w:val="00976689"/>
    <w:rsid w:val="009770D1"/>
    <w:rsid w:val="00977253"/>
    <w:rsid w:val="0097731D"/>
    <w:rsid w:val="00977EA6"/>
    <w:rsid w:val="00977F9D"/>
    <w:rsid w:val="00980132"/>
    <w:rsid w:val="0098037A"/>
    <w:rsid w:val="0098055C"/>
    <w:rsid w:val="00980561"/>
    <w:rsid w:val="00980778"/>
    <w:rsid w:val="00980889"/>
    <w:rsid w:val="00980C8C"/>
    <w:rsid w:val="00980F70"/>
    <w:rsid w:val="009810B6"/>
    <w:rsid w:val="00981245"/>
    <w:rsid w:val="00981246"/>
    <w:rsid w:val="0098129D"/>
    <w:rsid w:val="009813D4"/>
    <w:rsid w:val="00981500"/>
    <w:rsid w:val="0098150A"/>
    <w:rsid w:val="009818CB"/>
    <w:rsid w:val="00981AE1"/>
    <w:rsid w:val="0098205F"/>
    <w:rsid w:val="009825C5"/>
    <w:rsid w:val="00982850"/>
    <w:rsid w:val="009828BD"/>
    <w:rsid w:val="00982AC4"/>
    <w:rsid w:val="00982C26"/>
    <w:rsid w:val="00982E03"/>
    <w:rsid w:val="00983274"/>
    <w:rsid w:val="009832D2"/>
    <w:rsid w:val="0098336E"/>
    <w:rsid w:val="0098385E"/>
    <w:rsid w:val="00984023"/>
    <w:rsid w:val="00984073"/>
    <w:rsid w:val="00984A07"/>
    <w:rsid w:val="00984B31"/>
    <w:rsid w:val="00984E74"/>
    <w:rsid w:val="00984F13"/>
    <w:rsid w:val="00984F7D"/>
    <w:rsid w:val="00985177"/>
    <w:rsid w:val="0098570F"/>
    <w:rsid w:val="009857A6"/>
    <w:rsid w:val="009857CF"/>
    <w:rsid w:val="009859C9"/>
    <w:rsid w:val="00985D10"/>
    <w:rsid w:val="00985EF1"/>
    <w:rsid w:val="009863EB"/>
    <w:rsid w:val="0098652F"/>
    <w:rsid w:val="00986937"/>
    <w:rsid w:val="00986AB1"/>
    <w:rsid w:val="00987418"/>
    <w:rsid w:val="00987692"/>
    <w:rsid w:val="00987CF5"/>
    <w:rsid w:val="00990049"/>
    <w:rsid w:val="009901D9"/>
    <w:rsid w:val="0099073F"/>
    <w:rsid w:val="00990DFA"/>
    <w:rsid w:val="00990ED3"/>
    <w:rsid w:val="0099103A"/>
    <w:rsid w:val="00991072"/>
    <w:rsid w:val="0099108C"/>
    <w:rsid w:val="00991340"/>
    <w:rsid w:val="009915A5"/>
    <w:rsid w:val="00991B7D"/>
    <w:rsid w:val="0099217B"/>
    <w:rsid w:val="00992326"/>
    <w:rsid w:val="009929A7"/>
    <w:rsid w:val="00992D41"/>
    <w:rsid w:val="00992F79"/>
    <w:rsid w:val="00992FFD"/>
    <w:rsid w:val="009936DC"/>
    <w:rsid w:val="00993973"/>
    <w:rsid w:val="00993ABB"/>
    <w:rsid w:val="00993B3F"/>
    <w:rsid w:val="00993BFF"/>
    <w:rsid w:val="00993CB8"/>
    <w:rsid w:val="00993CDE"/>
    <w:rsid w:val="00993DA2"/>
    <w:rsid w:val="00994206"/>
    <w:rsid w:val="00994401"/>
    <w:rsid w:val="009945ED"/>
    <w:rsid w:val="009947A9"/>
    <w:rsid w:val="00994817"/>
    <w:rsid w:val="0099492B"/>
    <w:rsid w:val="00994BE1"/>
    <w:rsid w:val="00994FDC"/>
    <w:rsid w:val="009950FE"/>
    <w:rsid w:val="009951A7"/>
    <w:rsid w:val="009957EB"/>
    <w:rsid w:val="00995CDC"/>
    <w:rsid w:val="00996058"/>
    <w:rsid w:val="0099629D"/>
    <w:rsid w:val="0099661B"/>
    <w:rsid w:val="00996873"/>
    <w:rsid w:val="009969B1"/>
    <w:rsid w:val="00996C54"/>
    <w:rsid w:val="00996D4C"/>
    <w:rsid w:val="00996E25"/>
    <w:rsid w:val="00997458"/>
    <w:rsid w:val="009978EA"/>
    <w:rsid w:val="009979FE"/>
    <w:rsid w:val="00997EDC"/>
    <w:rsid w:val="00997FD3"/>
    <w:rsid w:val="009A0916"/>
    <w:rsid w:val="009A1779"/>
    <w:rsid w:val="009A1A32"/>
    <w:rsid w:val="009A21FE"/>
    <w:rsid w:val="009A233F"/>
    <w:rsid w:val="009A25E7"/>
    <w:rsid w:val="009A2B22"/>
    <w:rsid w:val="009A2BFD"/>
    <w:rsid w:val="009A3674"/>
    <w:rsid w:val="009A3A21"/>
    <w:rsid w:val="009A3A6B"/>
    <w:rsid w:val="009A3DCD"/>
    <w:rsid w:val="009A4165"/>
    <w:rsid w:val="009A44C4"/>
    <w:rsid w:val="009A4856"/>
    <w:rsid w:val="009A48A5"/>
    <w:rsid w:val="009A4BA5"/>
    <w:rsid w:val="009A5640"/>
    <w:rsid w:val="009A57FB"/>
    <w:rsid w:val="009A5C03"/>
    <w:rsid w:val="009A5F48"/>
    <w:rsid w:val="009A62E0"/>
    <w:rsid w:val="009A71E2"/>
    <w:rsid w:val="009A7433"/>
    <w:rsid w:val="009A7632"/>
    <w:rsid w:val="009A7768"/>
    <w:rsid w:val="009A7818"/>
    <w:rsid w:val="009A797B"/>
    <w:rsid w:val="009A7E56"/>
    <w:rsid w:val="009A7EA7"/>
    <w:rsid w:val="009A7F90"/>
    <w:rsid w:val="009B0114"/>
    <w:rsid w:val="009B0311"/>
    <w:rsid w:val="009B0671"/>
    <w:rsid w:val="009B0B05"/>
    <w:rsid w:val="009B0F15"/>
    <w:rsid w:val="009B1450"/>
    <w:rsid w:val="009B14B8"/>
    <w:rsid w:val="009B17C0"/>
    <w:rsid w:val="009B1C47"/>
    <w:rsid w:val="009B1E6B"/>
    <w:rsid w:val="009B1F84"/>
    <w:rsid w:val="009B241F"/>
    <w:rsid w:val="009B2500"/>
    <w:rsid w:val="009B2918"/>
    <w:rsid w:val="009B2D08"/>
    <w:rsid w:val="009B2F51"/>
    <w:rsid w:val="009B33B3"/>
    <w:rsid w:val="009B3597"/>
    <w:rsid w:val="009B386C"/>
    <w:rsid w:val="009B3952"/>
    <w:rsid w:val="009B3D86"/>
    <w:rsid w:val="009B4278"/>
    <w:rsid w:val="009B427D"/>
    <w:rsid w:val="009B44FE"/>
    <w:rsid w:val="009B451F"/>
    <w:rsid w:val="009B5550"/>
    <w:rsid w:val="009B5638"/>
    <w:rsid w:val="009B5B36"/>
    <w:rsid w:val="009B5D4E"/>
    <w:rsid w:val="009B5DF5"/>
    <w:rsid w:val="009B5ECA"/>
    <w:rsid w:val="009B6332"/>
    <w:rsid w:val="009B638F"/>
    <w:rsid w:val="009B657C"/>
    <w:rsid w:val="009B65EB"/>
    <w:rsid w:val="009B688E"/>
    <w:rsid w:val="009B6CBE"/>
    <w:rsid w:val="009B6EBC"/>
    <w:rsid w:val="009B71FD"/>
    <w:rsid w:val="009B729F"/>
    <w:rsid w:val="009B7453"/>
    <w:rsid w:val="009B7486"/>
    <w:rsid w:val="009B7540"/>
    <w:rsid w:val="009B7950"/>
    <w:rsid w:val="009B7B5F"/>
    <w:rsid w:val="009B7EA8"/>
    <w:rsid w:val="009B7F11"/>
    <w:rsid w:val="009C05E4"/>
    <w:rsid w:val="009C065E"/>
    <w:rsid w:val="009C06FE"/>
    <w:rsid w:val="009C0879"/>
    <w:rsid w:val="009C0945"/>
    <w:rsid w:val="009C155E"/>
    <w:rsid w:val="009C15B4"/>
    <w:rsid w:val="009C160D"/>
    <w:rsid w:val="009C188F"/>
    <w:rsid w:val="009C1AF4"/>
    <w:rsid w:val="009C1E02"/>
    <w:rsid w:val="009C2009"/>
    <w:rsid w:val="009C26B7"/>
    <w:rsid w:val="009C2735"/>
    <w:rsid w:val="009C2828"/>
    <w:rsid w:val="009C2B5D"/>
    <w:rsid w:val="009C2FE4"/>
    <w:rsid w:val="009C32B1"/>
    <w:rsid w:val="009C395F"/>
    <w:rsid w:val="009C3BAA"/>
    <w:rsid w:val="009C4401"/>
    <w:rsid w:val="009C4611"/>
    <w:rsid w:val="009C4672"/>
    <w:rsid w:val="009C47B3"/>
    <w:rsid w:val="009C4B51"/>
    <w:rsid w:val="009C4C67"/>
    <w:rsid w:val="009C519D"/>
    <w:rsid w:val="009C53B8"/>
    <w:rsid w:val="009C54FA"/>
    <w:rsid w:val="009C5958"/>
    <w:rsid w:val="009C5AE9"/>
    <w:rsid w:val="009C5AFA"/>
    <w:rsid w:val="009C61DA"/>
    <w:rsid w:val="009C627D"/>
    <w:rsid w:val="009C6415"/>
    <w:rsid w:val="009C68C9"/>
    <w:rsid w:val="009C6E3A"/>
    <w:rsid w:val="009C712D"/>
    <w:rsid w:val="009C7577"/>
    <w:rsid w:val="009C7D1C"/>
    <w:rsid w:val="009C7DCA"/>
    <w:rsid w:val="009D02A2"/>
    <w:rsid w:val="009D0740"/>
    <w:rsid w:val="009D080D"/>
    <w:rsid w:val="009D089A"/>
    <w:rsid w:val="009D0B9B"/>
    <w:rsid w:val="009D0F97"/>
    <w:rsid w:val="009D11EA"/>
    <w:rsid w:val="009D1317"/>
    <w:rsid w:val="009D15EF"/>
    <w:rsid w:val="009D1FBA"/>
    <w:rsid w:val="009D214C"/>
    <w:rsid w:val="009D2625"/>
    <w:rsid w:val="009D3438"/>
    <w:rsid w:val="009D3ADB"/>
    <w:rsid w:val="009D4274"/>
    <w:rsid w:val="009D43F7"/>
    <w:rsid w:val="009D4528"/>
    <w:rsid w:val="009D462D"/>
    <w:rsid w:val="009D4984"/>
    <w:rsid w:val="009D4A50"/>
    <w:rsid w:val="009D4E44"/>
    <w:rsid w:val="009D4EC0"/>
    <w:rsid w:val="009D5452"/>
    <w:rsid w:val="009D5A4D"/>
    <w:rsid w:val="009D5E8C"/>
    <w:rsid w:val="009D6333"/>
    <w:rsid w:val="009D65E2"/>
    <w:rsid w:val="009D6626"/>
    <w:rsid w:val="009D67A5"/>
    <w:rsid w:val="009D69F7"/>
    <w:rsid w:val="009D6D7E"/>
    <w:rsid w:val="009D6E79"/>
    <w:rsid w:val="009D7A54"/>
    <w:rsid w:val="009D7A6B"/>
    <w:rsid w:val="009E0335"/>
    <w:rsid w:val="009E05A5"/>
    <w:rsid w:val="009E0EEF"/>
    <w:rsid w:val="009E0F51"/>
    <w:rsid w:val="009E1367"/>
    <w:rsid w:val="009E17E9"/>
    <w:rsid w:val="009E1D29"/>
    <w:rsid w:val="009E1DD6"/>
    <w:rsid w:val="009E21AC"/>
    <w:rsid w:val="009E22EC"/>
    <w:rsid w:val="009E23A9"/>
    <w:rsid w:val="009E27E5"/>
    <w:rsid w:val="009E2A41"/>
    <w:rsid w:val="009E2C6D"/>
    <w:rsid w:val="009E2F08"/>
    <w:rsid w:val="009E32DB"/>
    <w:rsid w:val="009E349E"/>
    <w:rsid w:val="009E34F2"/>
    <w:rsid w:val="009E3746"/>
    <w:rsid w:val="009E3B1A"/>
    <w:rsid w:val="009E3C0A"/>
    <w:rsid w:val="009E4606"/>
    <w:rsid w:val="009E4D31"/>
    <w:rsid w:val="009E6A0C"/>
    <w:rsid w:val="009E6A83"/>
    <w:rsid w:val="009E6AD5"/>
    <w:rsid w:val="009E761A"/>
    <w:rsid w:val="009E77D9"/>
    <w:rsid w:val="009E784D"/>
    <w:rsid w:val="009E794A"/>
    <w:rsid w:val="009E7DD3"/>
    <w:rsid w:val="009E7DDA"/>
    <w:rsid w:val="009E7E53"/>
    <w:rsid w:val="009F03C9"/>
    <w:rsid w:val="009F04D2"/>
    <w:rsid w:val="009F0685"/>
    <w:rsid w:val="009F083D"/>
    <w:rsid w:val="009F0978"/>
    <w:rsid w:val="009F09FD"/>
    <w:rsid w:val="009F0A85"/>
    <w:rsid w:val="009F10E0"/>
    <w:rsid w:val="009F121B"/>
    <w:rsid w:val="009F13C8"/>
    <w:rsid w:val="009F18F6"/>
    <w:rsid w:val="009F1A5F"/>
    <w:rsid w:val="009F1F2E"/>
    <w:rsid w:val="009F2005"/>
    <w:rsid w:val="009F228B"/>
    <w:rsid w:val="009F2855"/>
    <w:rsid w:val="009F2A69"/>
    <w:rsid w:val="009F3702"/>
    <w:rsid w:val="009F4B35"/>
    <w:rsid w:val="009F521C"/>
    <w:rsid w:val="009F5774"/>
    <w:rsid w:val="009F5BCA"/>
    <w:rsid w:val="009F5E0D"/>
    <w:rsid w:val="009F5E3A"/>
    <w:rsid w:val="009F60C9"/>
    <w:rsid w:val="009F6679"/>
    <w:rsid w:val="009F68A4"/>
    <w:rsid w:val="009F6B95"/>
    <w:rsid w:val="009F6F0B"/>
    <w:rsid w:val="009F700A"/>
    <w:rsid w:val="009F7039"/>
    <w:rsid w:val="009F7565"/>
    <w:rsid w:val="009F7D67"/>
    <w:rsid w:val="00A00078"/>
    <w:rsid w:val="00A00117"/>
    <w:rsid w:val="00A003C9"/>
    <w:rsid w:val="00A008EA"/>
    <w:rsid w:val="00A008ED"/>
    <w:rsid w:val="00A009EF"/>
    <w:rsid w:val="00A01177"/>
    <w:rsid w:val="00A01317"/>
    <w:rsid w:val="00A015AB"/>
    <w:rsid w:val="00A01769"/>
    <w:rsid w:val="00A0199D"/>
    <w:rsid w:val="00A01C52"/>
    <w:rsid w:val="00A02029"/>
    <w:rsid w:val="00A02128"/>
    <w:rsid w:val="00A026F6"/>
    <w:rsid w:val="00A02783"/>
    <w:rsid w:val="00A02AF5"/>
    <w:rsid w:val="00A02C87"/>
    <w:rsid w:val="00A02CC9"/>
    <w:rsid w:val="00A02EAD"/>
    <w:rsid w:val="00A031C1"/>
    <w:rsid w:val="00A03364"/>
    <w:rsid w:val="00A0348B"/>
    <w:rsid w:val="00A037F1"/>
    <w:rsid w:val="00A0386E"/>
    <w:rsid w:val="00A03C1C"/>
    <w:rsid w:val="00A0416F"/>
    <w:rsid w:val="00A04329"/>
    <w:rsid w:val="00A04997"/>
    <w:rsid w:val="00A049F9"/>
    <w:rsid w:val="00A04A5A"/>
    <w:rsid w:val="00A04B15"/>
    <w:rsid w:val="00A04B79"/>
    <w:rsid w:val="00A04FC0"/>
    <w:rsid w:val="00A0516F"/>
    <w:rsid w:val="00A0556F"/>
    <w:rsid w:val="00A0558B"/>
    <w:rsid w:val="00A05706"/>
    <w:rsid w:val="00A0588A"/>
    <w:rsid w:val="00A060AD"/>
    <w:rsid w:val="00A0616E"/>
    <w:rsid w:val="00A06367"/>
    <w:rsid w:val="00A0665A"/>
    <w:rsid w:val="00A06968"/>
    <w:rsid w:val="00A06B3C"/>
    <w:rsid w:val="00A06F1C"/>
    <w:rsid w:val="00A070F6"/>
    <w:rsid w:val="00A074F8"/>
    <w:rsid w:val="00A07A53"/>
    <w:rsid w:val="00A07C8A"/>
    <w:rsid w:val="00A07CDA"/>
    <w:rsid w:val="00A07CE4"/>
    <w:rsid w:val="00A101E4"/>
    <w:rsid w:val="00A10338"/>
    <w:rsid w:val="00A105E2"/>
    <w:rsid w:val="00A1070B"/>
    <w:rsid w:val="00A10CA3"/>
    <w:rsid w:val="00A10F22"/>
    <w:rsid w:val="00A10FB4"/>
    <w:rsid w:val="00A10FEC"/>
    <w:rsid w:val="00A11584"/>
    <w:rsid w:val="00A1164B"/>
    <w:rsid w:val="00A11855"/>
    <w:rsid w:val="00A1192F"/>
    <w:rsid w:val="00A11963"/>
    <w:rsid w:val="00A11A67"/>
    <w:rsid w:val="00A11CF0"/>
    <w:rsid w:val="00A11F16"/>
    <w:rsid w:val="00A12130"/>
    <w:rsid w:val="00A122CF"/>
    <w:rsid w:val="00A1265F"/>
    <w:rsid w:val="00A12711"/>
    <w:rsid w:val="00A1271C"/>
    <w:rsid w:val="00A12B69"/>
    <w:rsid w:val="00A12BA8"/>
    <w:rsid w:val="00A12F9D"/>
    <w:rsid w:val="00A12FF2"/>
    <w:rsid w:val="00A13041"/>
    <w:rsid w:val="00A1324C"/>
    <w:rsid w:val="00A133B8"/>
    <w:rsid w:val="00A138B3"/>
    <w:rsid w:val="00A138D0"/>
    <w:rsid w:val="00A13B1F"/>
    <w:rsid w:val="00A14152"/>
    <w:rsid w:val="00A1450A"/>
    <w:rsid w:val="00A146E8"/>
    <w:rsid w:val="00A14AA1"/>
    <w:rsid w:val="00A14D34"/>
    <w:rsid w:val="00A14E23"/>
    <w:rsid w:val="00A14E39"/>
    <w:rsid w:val="00A15333"/>
    <w:rsid w:val="00A15646"/>
    <w:rsid w:val="00A15E26"/>
    <w:rsid w:val="00A15F6D"/>
    <w:rsid w:val="00A1614B"/>
    <w:rsid w:val="00A16357"/>
    <w:rsid w:val="00A16683"/>
    <w:rsid w:val="00A1679D"/>
    <w:rsid w:val="00A167D6"/>
    <w:rsid w:val="00A16AB7"/>
    <w:rsid w:val="00A16E32"/>
    <w:rsid w:val="00A16F69"/>
    <w:rsid w:val="00A16F6C"/>
    <w:rsid w:val="00A171BD"/>
    <w:rsid w:val="00A17835"/>
    <w:rsid w:val="00A17B52"/>
    <w:rsid w:val="00A17F69"/>
    <w:rsid w:val="00A20002"/>
    <w:rsid w:val="00A2001A"/>
    <w:rsid w:val="00A20668"/>
    <w:rsid w:val="00A207A8"/>
    <w:rsid w:val="00A20E60"/>
    <w:rsid w:val="00A21166"/>
    <w:rsid w:val="00A2135C"/>
    <w:rsid w:val="00A21776"/>
    <w:rsid w:val="00A2181B"/>
    <w:rsid w:val="00A22224"/>
    <w:rsid w:val="00A222EE"/>
    <w:rsid w:val="00A223C4"/>
    <w:rsid w:val="00A22622"/>
    <w:rsid w:val="00A228D9"/>
    <w:rsid w:val="00A22B14"/>
    <w:rsid w:val="00A232B2"/>
    <w:rsid w:val="00A2337B"/>
    <w:rsid w:val="00A2354C"/>
    <w:rsid w:val="00A2358E"/>
    <w:rsid w:val="00A23785"/>
    <w:rsid w:val="00A237B2"/>
    <w:rsid w:val="00A23900"/>
    <w:rsid w:val="00A23DEF"/>
    <w:rsid w:val="00A23E71"/>
    <w:rsid w:val="00A23F6F"/>
    <w:rsid w:val="00A244B1"/>
    <w:rsid w:val="00A245C5"/>
    <w:rsid w:val="00A24630"/>
    <w:rsid w:val="00A247F0"/>
    <w:rsid w:val="00A24A7D"/>
    <w:rsid w:val="00A24CBC"/>
    <w:rsid w:val="00A24F22"/>
    <w:rsid w:val="00A25C87"/>
    <w:rsid w:val="00A25CE4"/>
    <w:rsid w:val="00A265DD"/>
    <w:rsid w:val="00A26AB4"/>
    <w:rsid w:val="00A26B89"/>
    <w:rsid w:val="00A27086"/>
    <w:rsid w:val="00A27197"/>
    <w:rsid w:val="00A27301"/>
    <w:rsid w:val="00A27304"/>
    <w:rsid w:val="00A27440"/>
    <w:rsid w:val="00A3023E"/>
    <w:rsid w:val="00A30535"/>
    <w:rsid w:val="00A30793"/>
    <w:rsid w:val="00A30A84"/>
    <w:rsid w:val="00A30ABD"/>
    <w:rsid w:val="00A30BFB"/>
    <w:rsid w:val="00A3102C"/>
    <w:rsid w:val="00A31067"/>
    <w:rsid w:val="00A31227"/>
    <w:rsid w:val="00A314A3"/>
    <w:rsid w:val="00A3154C"/>
    <w:rsid w:val="00A31E26"/>
    <w:rsid w:val="00A320A3"/>
    <w:rsid w:val="00A3277A"/>
    <w:rsid w:val="00A3281B"/>
    <w:rsid w:val="00A32C63"/>
    <w:rsid w:val="00A32DB4"/>
    <w:rsid w:val="00A33A32"/>
    <w:rsid w:val="00A33B1A"/>
    <w:rsid w:val="00A34358"/>
    <w:rsid w:val="00A344BD"/>
    <w:rsid w:val="00A346D5"/>
    <w:rsid w:val="00A34DD8"/>
    <w:rsid w:val="00A35192"/>
    <w:rsid w:val="00A3529C"/>
    <w:rsid w:val="00A35C15"/>
    <w:rsid w:val="00A364BA"/>
    <w:rsid w:val="00A36659"/>
    <w:rsid w:val="00A36B6F"/>
    <w:rsid w:val="00A37292"/>
    <w:rsid w:val="00A372F6"/>
    <w:rsid w:val="00A375E0"/>
    <w:rsid w:val="00A37640"/>
    <w:rsid w:val="00A3779A"/>
    <w:rsid w:val="00A37B0F"/>
    <w:rsid w:val="00A37F19"/>
    <w:rsid w:val="00A40048"/>
    <w:rsid w:val="00A401BC"/>
    <w:rsid w:val="00A404F9"/>
    <w:rsid w:val="00A40800"/>
    <w:rsid w:val="00A4092F"/>
    <w:rsid w:val="00A40C41"/>
    <w:rsid w:val="00A41076"/>
    <w:rsid w:val="00A410C4"/>
    <w:rsid w:val="00A4180C"/>
    <w:rsid w:val="00A41CD4"/>
    <w:rsid w:val="00A41E56"/>
    <w:rsid w:val="00A41E66"/>
    <w:rsid w:val="00A420C4"/>
    <w:rsid w:val="00A4254F"/>
    <w:rsid w:val="00A42BCB"/>
    <w:rsid w:val="00A43162"/>
    <w:rsid w:val="00A4319B"/>
    <w:rsid w:val="00A4320D"/>
    <w:rsid w:val="00A43498"/>
    <w:rsid w:val="00A438A6"/>
    <w:rsid w:val="00A438E4"/>
    <w:rsid w:val="00A43EE9"/>
    <w:rsid w:val="00A440B9"/>
    <w:rsid w:val="00A4463E"/>
    <w:rsid w:val="00A44B4A"/>
    <w:rsid w:val="00A44DEE"/>
    <w:rsid w:val="00A4516E"/>
    <w:rsid w:val="00A45437"/>
    <w:rsid w:val="00A455F6"/>
    <w:rsid w:val="00A45645"/>
    <w:rsid w:val="00A46048"/>
    <w:rsid w:val="00A46760"/>
    <w:rsid w:val="00A46C57"/>
    <w:rsid w:val="00A46C8F"/>
    <w:rsid w:val="00A46D0E"/>
    <w:rsid w:val="00A46E36"/>
    <w:rsid w:val="00A47087"/>
    <w:rsid w:val="00A47415"/>
    <w:rsid w:val="00A47430"/>
    <w:rsid w:val="00A47455"/>
    <w:rsid w:val="00A47563"/>
    <w:rsid w:val="00A47633"/>
    <w:rsid w:val="00A47842"/>
    <w:rsid w:val="00A47A5F"/>
    <w:rsid w:val="00A47E79"/>
    <w:rsid w:val="00A47F39"/>
    <w:rsid w:val="00A506FD"/>
    <w:rsid w:val="00A50EB6"/>
    <w:rsid w:val="00A51A37"/>
    <w:rsid w:val="00A51E4F"/>
    <w:rsid w:val="00A5223A"/>
    <w:rsid w:val="00A527E1"/>
    <w:rsid w:val="00A52A32"/>
    <w:rsid w:val="00A52FDB"/>
    <w:rsid w:val="00A53056"/>
    <w:rsid w:val="00A53469"/>
    <w:rsid w:val="00A5353C"/>
    <w:rsid w:val="00A53593"/>
    <w:rsid w:val="00A53820"/>
    <w:rsid w:val="00A53994"/>
    <w:rsid w:val="00A539E8"/>
    <w:rsid w:val="00A53A12"/>
    <w:rsid w:val="00A53A57"/>
    <w:rsid w:val="00A53CAD"/>
    <w:rsid w:val="00A53F27"/>
    <w:rsid w:val="00A53FEB"/>
    <w:rsid w:val="00A54296"/>
    <w:rsid w:val="00A542F2"/>
    <w:rsid w:val="00A548B9"/>
    <w:rsid w:val="00A5499F"/>
    <w:rsid w:val="00A54A00"/>
    <w:rsid w:val="00A54B83"/>
    <w:rsid w:val="00A54D65"/>
    <w:rsid w:val="00A54ECD"/>
    <w:rsid w:val="00A550D6"/>
    <w:rsid w:val="00A551E2"/>
    <w:rsid w:val="00A55407"/>
    <w:rsid w:val="00A55905"/>
    <w:rsid w:val="00A55A71"/>
    <w:rsid w:val="00A55AE7"/>
    <w:rsid w:val="00A55B0F"/>
    <w:rsid w:val="00A564AF"/>
    <w:rsid w:val="00A56BFF"/>
    <w:rsid w:val="00A56DED"/>
    <w:rsid w:val="00A57182"/>
    <w:rsid w:val="00A5718F"/>
    <w:rsid w:val="00A572B5"/>
    <w:rsid w:val="00A574A7"/>
    <w:rsid w:val="00A57D97"/>
    <w:rsid w:val="00A6049E"/>
    <w:rsid w:val="00A60671"/>
    <w:rsid w:val="00A60B36"/>
    <w:rsid w:val="00A60C3B"/>
    <w:rsid w:val="00A6113F"/>
    <w:rsid w:val="00A612E9"/>
    <w:rsid w:val="00A61774"/>
    <w:rsid w:val="00A61966"/>
    <w:rsid w:val="00A6204B"/>
    <w:rsid w:val="00A62552"/>
    <w:rsid w:val="00A62591"/>
    <w:rsid w:val="00A62758"/>
    <w:rsid w:val="00A628DA"/>
    <w:rsid w:val="00A6292A"/>
    <w:rsid w:val="00A62AA1"/>
    <w:rsid w:val="00A62E0A"/>
    <w:rsid w:val="00A62FEF"/>
    <w:rsid w:val="00A62FF4"/>
    <w:rsid w:val="00A63076"/>
    <w:rsid w:val="00A632BF"/>
    <w:rsid w:val="00A6334D"/>
    <w:rsid w:val="00A6340C"/>
    <w:rsid w:val="00A635CE"/>
    <w:rsid w:val="00A635D2"/>
    <w:rsid w:val="00A635ED"/>
    <w:rsid w:val="00A636CC"/>
    <w:rsid w:val="00A63AF2"/>
    <w:rsid w:val="00A63CF4"/>
    <w:rsid w:val="00A63DCF"/>
    <w:rsid w:val="00A641F4"/>
    <w:rsid w:val="00A64717"/>
    <w:rsid w:val="00A64993"/>
    <w:rsid w:val="00A64A5D"/>
    <w:rsid w:val="00A65490"/>
    <w:rsid w:val="00A6599D"/>
    <w:rsid w:val="00A66844"/>
    <w:rsid w:val="00A66AE7"/>
    <w:rsid w:val="00A67089"/>
    <w:rsid w:val="00A672C9"/>
    <w:rsid w:val="00A67329"/>
    <w:rsid w:val="00A6749C"/>
    <w:rsid w:val="00A674EE"/>
    <w:rsid w:val="00A67597"/>
    <w:rsid w:val="00A675C9"/>
    <w:rsid w:val="00A67A15"/>
    <w:rsid w:val="00A67BF8"/>
    <w:rsid w:val="00A7019D"/>
    <w:rsid w:val="00A70254"/>
    <w:rsid w:val="00A70814"/>
    <w:rsid w:val="00A70C37"/>
    <w:rsid w:val="00A70F38"/>
    <w:rsid w:val="00A712A5"/>
    <w:rsid w:val="00A7162F"/>
    <w:rsid w:val="00A71635"/>
    <w:rsid w:val="00A7197F"/>
    <w:rsid w:val="00A71A8D"/>
    <w:rsid w:val="00A71C9E"/>
    <w:rsid w:val="00A727BA"/>
    <w:rsid w:val="00A72913"/>
    <w:rsid w:val="00A72A75"/>
    <w:rsid w:val="00A72AA7"/>
    <w:rsid w:val="00A72BD5"/>
    <w:rsid w:val="00A72BEE"/>
    <w:rsid w:val="00A73174"/>
    <w:rsid w:val="00A733F7"/>
    <w:rsid w:val="00A7367D"/>
    <w:rsid w:val="00A7379C"/>
    <w:rsid w:val="00A737E2"/>
    <w:rsid w:val="00A7474D"/>
    <w:rsid w:val="00A74D34"/>
    <w:rsid w:val="00A75807"/>
    <w:rsid w:val="00A758FD"/>
    <w:rsid w:val="00A759E5"/>
    <w:rsid w:val="00A75AA1"/>
    <w:rsid w:val="00A75D0D"/>
    <w:rsid w:val="00A75DCD"/>
    <w:rsid w:val="00A76174"/>
    <w:rsid w:val="00A76484"/>
    <w:rsid w:val="00A7648F"/>
    <w:rsid w:val="00A764C3"/>
    <w:rsid w:val="00A766F1"/>
    <w:rsid w:val="00A7675C"/>
    <w:rsid w:val="00A76945"/>
    <w:rsid w:val="00A76B21"/>
    <w:rsid w:val="00A76BC8"/>
    <w:rsid w:val="00A76FD9"/>
    <w:rsid w:val="00A7763A"/>
    <w:rsid w:val="00A777E8"/>
    <w:rsid w:val="00A77BB5"/>
    <w:rsid w:val="00A77D64"/>
    <w:rsid w:val="00A77EAF"/>
    <w:rsid w:val="00A77F91"/>
    <w:rsid w:val="00A80479"/>
    <w:rsid w:val="00A808E9"/>
    <w:rsid w:val="00A80A74"/>
    <w:rsid w:val="00A80EFC"/>
    <w:rsid w:val="00A810DC"/>
    <w:rsid w:val="00A81192"/>
    <w:rsid w:val="00A81339"/>
    <w:rsid w:val="00A81392"/>
    <w:rsid w:val="00A81405"/>
    <w:rsid w:val="00A81421"/>
    <w:rsid w:val="00A81C31"/>
    <w:rsid w:val="00A82823"/>
    <w:rsid w:val="00A829D9"/>
    <w:rsid w:val="00A82A4D"/>
    <w:rsid w:val="00A82A84"/>
    <w:rsid w:val="00A82D9B"/>
    <w:rsid w:val="00A835C3"/>
    <w:rsid w:val="00A836E3"/>
    <w:rsid w:val="00A83A87"/>
    <w:rsid w:val="00A84214"/>
    <w:rsid w:val="00A8440F"/>
    <w:rsid w:val="00A846C0"/>
    <w:rsid w:val="00A84717"/>
    <w:rsid w:val="00A8473A"/>
    <w:rsid w:val="00A84761"/>
    <w:rsid w:val="00A847B9"/>
    <w:rsid w:val="00A847E0"/>
    <w:rsid w:val="00A849A7"/>
    <w:rsid w:val="00A84A57"/>
    <w:rsid w:val="00A84C8C"/>
    <w:rsid w:val="00A84CD0"/>
    <w:rsid w:val="00A85163"/>
    <w:rsid w:val="00A851E8"/>
    <w:rsid w:val="00A85A56"/>
    <w:rsid w:val="00A85B70"/>
    <w:rsid w:val="00A85BBA"/>
    <w:rsid w:val="00A86322"/>
    <w:rsid w:val="00A867C2"/>
    <w:rsid w:val="00A86842"/>
    <w:rsid w:val="00A86A99"/>
    <w:rsid w:val="00A86C6D"/>
    <w:rsid w:val="00A87D46"/>
    <w:rsid w:val="00A9034D"/>
    <w:rsid w:val="00A904C9"/>
    <w:rsid w:val="00A904CE"/>
    <w:rsid w:val="00A906C9"/>
    <w:rsid w:val="00A9098F"/>
    <w:rsid w:val="00A909C6"/>
    <w:rsid w:val="00A90BB7"/>
    <w:rsid w:val="00A90EC2"/>
    <w:rsid w:val="00A90F3D"/>
    <w:rsid w:val="00A9134F"/>
    <w:rsid w:val="00A91460"/>
    <w:rsid w:val="00A91805"/>
    <w:rsid w:val="00A91AAB"/>
    <w:rsid w:val="00A9246B"/>
    <w:rsid w:val="00A92653"/>
    <w:rsid w:val="00A92F4E"/>
    <w:rsid w:val="00A935B9"/>
    <w:rsid w:val="00A937B4"/>
    <w:rsid w:val="00A93830"/>
    <w:rsid w:val="00A93967"/>
    <w:rsid w:val="00A93C5D"/>
    <w:rsid w:val="00A93C8F"/>
    <w:rsid w:val="00A93DC5"/>
    <w:rsid w:val="00A93DCC"/>
    <w:rsid w:val="00A93FE9"/>
    <w:rsid w:val="00A944BB"/>
    <w:rsid w:val="00A94575"/>
    <w:rsid w:val="00A9474A"/>
    <w:rsid w:val="00A94ABB"/>
    <w:rsid w:val="00A950FC"/>
    <w:rsid w:val="00A9526C"/>
    <w:rsid w:val="00A9533B"/>
    <w:rsid w:val="00A9567D"/>
    <w:rsid w:val="00A95D00"/>
    <w:rsid w:val="00A964FE"/>
    <w:rsid w:val="00A96C7C"/>
    <w:rsid w:val="00A96C91"/>
    <w:rsid w:val="00A9702D"/>
    <w:rsid w:val="00A97548"/>
    <w:rsid w:val="00A97760"/>
    <w:rsid w:val="00A977C2"/>
    <w:rsid w:val="00A97C9A"/>
    <w:rsid w:val="00AA01C5"/>
    <w:rsid w:val="00AA06DD"/>
    <w:rsid w:val="00AA09EA"/>
    <w:rsid w:val="00AA0B97"/>
    <w:rsid w:val="00AA0D3F"/>
    <w:rsid w:val="00AA112E"/>
    <w:rsid w:val="00AA1513"/>
    <w:rsid w:val="00AA1CE7"/>
    <w:rsid w:val="00AA1D3E"/>
    <w:rsid w:val="00AA1FFF"/>
    <w:rsid w:val="00AA2129"/>
    <w:rsid w:val="00AA213E"/>
    <w:rsid w:val="00AA23D8"/>
    <w:rsid w:val="00AA3036"/>
    <w:rsid w:val="00AA3896"/>
    <w:rsid w:val="00AA3BDF"/>
    <w:rsid w:val="00AA3EEE"/>
    <w:rsid w:val="00AA4279"/>
    <w:rsid w:val="00AA4B18"/>
    <w:rsid w:val="00AA4DA7"/>
    <w:rsid w:val="00AA4FFD"/>
    <w:rsid w:val="00AA51E1"/>
    <w:rsid w:val="00AA52F9"/>
    <w:rsid w:val="00AA5355"/>
    <w:rsid w:val="00AA5531"/>
    <w:rsid w:val="00AA56C8"/>
    <w:rsid w:val="00AA570D"/>
    <w:rsid w:val="00AA599B"/>
    <w:rsid w:val="00AA59D5"/>
    <w:rsid w:val="00AA5C87"/>
    <w:rsid w:val="00AA6200"/>
    <w:rsid w:val="00AA6A24"/>
    <w:rsid w:val="00AA6A83"/>
    <w:rsid w:val="00AA6AE9"/>
    <w:rsid w:val="00AA6C15"/>
    <w:rsid w:val="00AA6C36"/>
    <w:rsid w:val="00AA6C8D"/>
    <w:rsid w:val="00AA6E21"/>
    <w:rsid w:val="00AA6E9F"/>
    <w:rsid w:val="00AA746F"/>
    <w:rsid w:val="00AA7664"/>
    <w:rsid w:val="00AA7863"/>
    <w:rsid w:val="00AA797C"/>
    <w:rsid w:val="00AB001C"/>
    <w:rsid w:val="00AB0161"/>
    <w:rsid w:val="00AB0235"/>
    <w:rsid w:val="00AB023A"/>
    <w:rsid w:val="00AB02CE"/>
    <w:rsid w:val="00AB0669"/>
    <w:rsid w:val="00AB06DE"/>
    <w:rsid w:val="00AB08AF"/>
    <w:rsid w:val="00AB0B59"/>
    <w:rsid w:val="00AB0E52"/>
    <w:rsid w:val="00AB0F0C"/>
    <w:rsid w:val="00AB12FE"/>
    <w:rsid w:val="00AB143C"/>
    <w:rsid w:val="00AB157F"/>
    <w:rsid w:val="00AB16C7"/>
    <w:rsid w:val="00AB1C26"/>
    <w:rsid w:val="00AB1D95"/>
    <w:rsid w:val="00AB1E94"/>
    <w:rsid w:val="00AB2371"/>
    <w:rsid w:val="00AB2458"/>
    <w:rsid w:val="00AB2490"/>
    <w:rsid w:val="00AB24C6"/>
    <w:rsid w:val="00AB2597"/>
    <w:rsid w:val="00AB2842"/>
    <w:rsid w:val="00AB2AA2"/>
    <w:rsid w:val="00AB2CDA"/>
    <w:rsid w:val="00AB31DC"/>
    <w:rsid w:val="00AB32D7"/>
    <w:rsid w:val="00AB362A"/>
    <w:rsid w:val="00AB3C7E"/>
    <w:rsid w:val="00AB47C9"/>
    <w:rsid w:val="00AB4A2F"/>
    <w:rsid w:val="00AB5226"/>
    <w:rsid w:val="00AB5308"/>
    <w:rsid w:val="00AB562C"/>
    <w:rsid w:val="00AB6259"/>
    <w:rsid w:val="00AB62A0"/>
    <w:rsid w:val="00AB6942"/>
    <w:rsid w:val="00AB6B37"/>
    <w:rsid w:val="00AB71FC"/>
    <w:rsid w:val="00AB721F"/>
    <w:rsid w:val="00AC040E"/>
    <w:rsid w:val="00AC09CE"/>
    <w:rsid w:val="00AC0C7C"/>
    <w:rsid w:val="00AC1242"/>
    <w:rsid w:val="00AC15B6"/>
    <w:rsid w:val="00AC15EC"/>
    <w:rsid w:val="00AC1A6F"/>
    <w:rsid w:val="00AC1B69"/>
    <w:rsid w:val="00AC2259"/>
    <w:rsid w:val="00AC2369"/>
    <w:rsid w:val="00AC24EC"/>
    <w:rsid w:val="00AC26BB"/>
    <w:rsid w:val="00AC2820"/>
    <w:rsid w:val="00AC294C"/>
    <w:rsid w:val="00AC2C8C"/>
    <w:rsid w:val="00AC2E39"/>
    <w:rsid w:val="00AC3548"/>
    <w:rsid w:val="00AC3616"/>
    <w:rsid w:val="00AC3840"/>
    <w:rsid w:val="00AC3945"/>
    <w:rsid w:val="00AC3A37"/>
    <w:rsid w:val="00AC3B32"/>
    <w:rsid w:val="00AC4A36"/>
    <w:rsid w:val="00AC4AB2"/>
    <w:rsid w:val="00AC4B20"/>
    <w:rsid w:val="00AC4F35"/>
    <w:rsid w:val="00AC51C1"/>
    <w:rsid w:val="00AC52F6"/>
    <w:rsid w:val="00AC5E27"/>
    <w:rsid w:val="00AC65B5"/>
    <w:rsid w:val="00AC66C1"/>
    <w:rsid w:val="00AC6C78"/>
    <w:rsid w:val="00AC7079"/>
    <w:rsid w:val="00AC72C1"/>
    <w:rsid w:val="00AC7417"/>
    <w:rsid w:val="00AC7552"/>
    <w:rsid w:val="00AC75A0"/>
    <w:rsid w:val="00AC7677"/>
    <w:rsid w:val="00AC7ADB"/>
    <w:rsid w:val="00AC7EFE"/>
    <w:rsid w:val="00AD01A4"/>
    <w:rsid w:val="00AD0294"/>
    <w:rsid w:val="00AD03D9"/>
    <w:rsid w:val="00AD1023"/>
    <w:rsid w:val="00AD10CE"/>
    <w:rsid w:val="00AD1279"/>
    <w:rsid w:val="00AD1652"/>
    <w:rsid w:val="00AD189D"/>
    <w:rsid w:val="00AD18F3"/>
    <w:rsid w:val="00AD218E"/>
    <w:rsid w:val="00AD2249"/>
    <w:rsid w:val="00AD2297"/>
    <w:rsid w:val="00AD23D6"/>
    <w:rsid w:val="00AD2D61"/>
    <w:rsid w:val="00AD3153"/>
    <w:rsid w:val="00AD315C"/>
    <w:rsid w:val="00AD39E8"/>
    <w:rsid w:val="00AD3C57"/>
    <w:rsid w:val="00AD3D43"/>
    <w:rsid w:val="00AD3DDC"/>
    <w:rsid w:val="00AD426A"/>
    <w:rsid w:val="00AD4287"/>
    <w:rsid w:val="00AD4622"/>
    <w:rsid w:val="00AD4995"/>
    <w:rsid w:val="00AD4BA0"/>
    <w:rsid w:val="00AD4FF8"/>
    <w:rsid w:val="00AD5319"/>
    <w:rsid w:val="00AD5C6B"/>
    <w:rsid w:val="00AD5FA5"/>
    <w:rsid w:val="00AD610E"/>
    <w:rsid w:val="00AD6125"/>
    <w:rsid w:val="00AD653C"/>
    <w:rsid w:val="00AD65D9"/>
    <w:rsid w:val="00AD67FA"/>
    <w:rsid w:val="00AD6889"/>
    <w:rsid w:val="00AD6F75"/>
    <w:rsid w:val="00AD6FF4"/>
    <w:rsid w:val="00AD723B"/>
    <w:rsid w:val="00AD72F7"/>
    <w:rsid w:val="00AD7371"/>
    <w:rsid w:val="00AD73A4"/>
    <w:rsid w:val="00AD7F9B"/>
    <w:rsid w:val="00AE00A6"/>
    <w:rsid w:val="00AE00BC"/>
    <w:rsid w:val="00AE0393"/>
    <w:rsid w:val="00AE071D"/>
    <w:rsid w:val="00AE0B22"/>
    <w:rsid w:val="00AE0BB2"/>
    <w:rsid w:val="00AE1484"/>
    <w:rsid w:val="00AE1ABC"/>
    <w:rsid w:val="00AE1C31"/>
    <w:rsid w:val="00AE1E97"/>
    <w:rsid w:val="00AE243D"/>
    <w:rsid w:val="00AE27AB"/>
    <w:rsid w:val="00AE2905"/>
    <w:rsid w:val="00AE29D9"/>
    <w:rsid w:val="00AE2DA1"/>
    <w:rsid w:val="00AE3029"/>
    <w:rsid w:val="00AE33BF"/>
    <w:rsid w:val="00AE3566"/>
    <w:rsid w:val="00AE36B0"/>
    <w:rsid w:val="00AE3866"/>
    <w:rsid w:val="00AE3A01"/>
    <w:rsid w:val="00AE3F3E"/>
    <w:rsid w:val="00AE403A"/>
    <w:rsid w:val="00AE40E3"/>
    <w:rsid w:val="00AE4FD2"/>
    <w:rsid w:val="00AE4FE4"/>
    <w:rsid w:val="00AE56CC"/>
    <w:rsid w:val="00AE5BD3"/>
    <w:rsid w:val="00AE5CFD"/>
    <w:rsid w:val="00AE6498"/>
    <w:rsid w:val="00AE6540"/>
    <w:rsid w:val="00AE67E2"/>
    <w:rsid w:val="00AE681A"/>
    <w:rsid w:val="00AE685B"/>
    <w:rsid w:val="00AE6E05"/>
    <w:rsid w:val="00AF00E7"/>
    <w:rsid w:val="00AF00FC"/>
    <w:rsid w:val="00AF0203"/>
    <w:rsid w:val="00AF057E"/>
    <w:rsid w:val="00AF08E1"/>
    <w:rsid w:val="00AF08F6"/>
    <w:rsid w:val="00AF09B9"/>
    <w:rsid w:val="00AF0D1A"/>
    <w:rsid w:val="00AF0DBE"/>
    <w:rsid w:val="00AF0EC3"/>
    <w:rsid w:val="00AF12A6"/>
    <w:rsid w:val="00AF12E9"/>
    <w:rsid w:val="00AF1605"/>
    <w:rsid w:val="00AF1997"/>
    <w:rsid w:val="00AF1B6E"/>
    <w:rsid w:val="00AF1C48"/>
    <w:rsid w:val="00AF1F50"/>
    <w:rsid w:val="00AF2384"/>
    <w:rsid w:val="00AF26EB"/>
    <w:rsid w:val="00AF2793"/>
    <w:rsid w:val="00AF27DD"/>
    <w:rsid w:val="00AF2EE0"/>
    <w:rsid w:val="00AF2F1A"/>
    <w:rsid w:val="00AF2F9B"/>
    <w:rsid w:val="00AF37E5"/>
    <w:rsid w:val="00AF3D42"/>
    <w:rsid w:val="00AF3D74"/>
    <w:rsid w:val="00AF3E4B"/>
    <w:rsid w:val="00AF3EB9"/>
    <w:rsid w:val="00AF45B3"/>
    <w:rsid w:val="00AF4910"/>
    <w:rsid w:val="00AF49D9"/>
    <w:rsid w:val="00AF4E2B"/>
    <w:rsid w:val="00AF4EB1"/>
    <w:rsid w:val="00AF5093"/>
    <w:rsid w:val="00AF534F"/>
    <w:rsid w:val="00AF5484"/>
    <w:rsid w:val="00AF5A9F"/>
    <w:rsid w:val="00AF5D48"/>
    <w:rsid w:val="00AF646A"/>
    <w:rsid w:val="00AF6A93"/>
    <w:rsid w:val="00AF6B5E"/>
    <w:rsid w:val="00AF6B6C"/>
    <w:rsid w:val="00AF702E"/>
    <w:rsid w:val="00AF7852"/>
    <w:rsid w:val="00AF78B8"/>
    <w:rsid w:val="00AF7AE5"/>
    <w:rsid w:val="00AF7BE1"/>
    <w:rsid w:val="00B000BA"/>
    <w:rsid w:val="00B004F9"/>
    <w:rsid w:val="00B005C4"/>
    <w:rsid w:val="00B007C7"/>
    <w:rsid w:val="00B00BAE"/>
    <w:rsid w:val="00B00D0E"/>
    <w:rsid w:val="00B00D14"/>
    <w:rsid w:val="00B00DE6"/>
    <w:rsid w:val="00B01024"/>
    <w:rsid w:val="00B01155"/>
    <w:rsid w:val="00B01281"/>
    <w:rsid w:val="00B01356"/>
    <w:rsid w:val="00B015ED"/>
    <w:rsid w:val="00B0165D"/>
    <w:rsid w:val="00B01AAE"/>
    <w:rsid w:val="00B01DF4"/>
    <w:rsid w:val="00B02350"/>
    <w:rsid w:val="00B023FD"/>
    <w:rsid w:val="00B024CD"/>
    <w:rsid w:val="00B02779"/>
    <w:rsid w:val="00B02C2E"/>
    <w:rsid w:val="00B03680"/>
    <w:rsid w:val="00B0369C"/>
    <w:rsid w:val="00B03755"/>
    <w:rsid w:val="00B044C0"/>
    <w:rsid w:val="00B04628"/>
    <w:rsid w:val="00B04824"/>
    <w:rsid w:val="00B04BA3"/>
    <w:rsid w:val="00B04E7F"/>
    <w:rsid w:val="00B04F56"/>
    <w:rsid w:val="00B04FB6"/>
    <w:rsid w:val="00B05037"/>
    <w:rsid w:val="00B05151"/>
    <w:rsid w:val="00B05389"/>
    <w:rsid w:val="00B055AD"/>
    <w:rsid w:val="00B05906"/>
    <w:rsid w:val="00B05922"/>
    <w:rsid w:val="00B05989"/>
    <w:rsid w:val="00B05994"/>
    <w:rsid w:val="00B05F96"/>
    <w:rsid w:val="00B061DC"/>
    <w:rsid w:val="00B0708E"/>
    <w:rsid w:val="00B07391"/>
    <w:rsid w:val="00B07587"/>
    <w:rsid w:val="00B07820"/>
    <w:rsid w:val="00B07B0D"/>
    <w:rsid w:val="00B07C30"/>
    <w:rsid w:val="00B07CD3"/>
    <w:rsid w:val="00B10490"/>
    <w:rsid w:val="00B107E2"/>
    <w:rsid w:val="00B10840"/>
    <w:rsid w:val="00B109A6"/>
    <w:rsid w:val="00B10A3A"/>
    <w:rsid w:val="00B10F01"/>
    <w:rsid w:val="00B10F9B"/>
    <w:rsid w:val="00B114F5"/>
    <w:rsid w:val="00B11772"/>
    <w:rsid w:val="00B117C8"/>
    <w:rsid w:val="00B117EF"/>
    <w:rsid w:val="00B11A67"/>
    <w:rsid w:val="00B1226D"/>
    <w:rsid w:val="00B12692"/>
    <w:rsid w:val="00B12820"/>
    <w:rsid w:val="00B128F2"/>
    <w:rsid w:val="00B12950"/>
    <w:rsid w:val="00B136A8"/>
    <w:rsid w:val="00B13717"/>
    <w:rsid w:val="00B13830"/>
    <w:rsid w:val="00B13873"/>
    <w:rsid w:val="00B13B53"/>
    <w:rsid w:val="00B13BBB"/>
    <w:rsid w:val="00B13C3B"/>
    <w:rsid w:val="00B14115"/>
    <w:rsid w:val="00B149B0"/>
    <w:rsid w:val="00B14A3F"/>
    <w:rsid w:val="00B14B2D"/>
    <w:rsid w:val="00B14B89"/>
    <w:rsid w:val="00B14BAD"/>
    <w:rsid w:val="00B14DB8"/>
    <w:rsid w:val="00B150CA"/>
    <w:rsid w:val="00B15A51"/>
    <w:rsid w:val="00B15D7A"/>
    <w:rsid w:val="00B15E9A"/>
    <w:rsid w:val="00B16239"/>
    <w:rsid w:val="00B16256"/>
    <w:rsid w:val="00B16340"/>
    <w:rsid w:val="00B16478"/>
    <w:rsid w:val="00B165DC"/>
    <w:rsid w:val="00B1690E"/>
    <w:rsid w:val="00B16B5E"/>
    <w:rsid w:val="00B16E47"/>
    <w:rsid w:val="00B173EB"/>
    <w:rsid w:val="00B17474"/>
    <w:rsid w:val="00B17861"/>
    <w:rsid w:val="00B1786D"/>
    <w:rsid w:val="00B178A4"/>
    <w:rsid w:val="00B17A12"/>
    <w:rsid w:val="00B17A14"/>
    <w:rsid w:val="00B17CAA"/>
    <w:rsid w:val="00B20542"/>
    <w:rsid w:val="00B2086D"/>
    <w:rsid w:val="00B20996"/>
    <w:rsid w:val="00B20A38"/>
    <w:rsid w:val="00B20C60"/>
    <w:rsid w:val="00B20D39"/>
    <w:rsid w:val="00B20F3E"/>
    <w:rsid w:val="00B211C7"/>
    <w:rsid w:val="00B21C82"/>
    <w:rsid w:val="00B21F0B"/>
    <w:rsid w:val="00B21F75"/>
    <w:rsid w:val="00B22081"/>
    <w:rsid w:val="00B22562"/>
    <w:rsid w:val="00B227D8"/>
    <w:rsid w:val="00B22B6A"/>
    <w:rsid w:val="00B22BE0"/>
    <w:rsid w:val="00B22D24"/>
    <w:rsid w:val="00B22DAD"/>
    <w:rsid w:val="00B232CD"/>
    <w:rsid w:val="00B2342B"/>
    <w:rsid w:val="00B23633"/>
    <w:rsid w:val="00B23802"/>
    <w:rsid w:val="00B23890"/>
    <w:rsid w:val="00B2422C"/>
    <w:rsid w:val="00B24491"/>
    <w:rsid w:val="00B244EA"/>
    <w:rsid w:val="00B2499A"/>
    <w:rsid w:val="00B249C6"/>
    <w:rsid w:val="00B24C6D"/>
    <w:rsid w:val="00B24CFE"/>
    <w:rsid w:val="00B24D25"/>
    <w:rsid w:val="00B25165"/>
    <w:rsid w:val="00B2537B"/>
    <w:rsid w:val="00B253F5"/>
    <w:rsid w:val="00B255FD"/>
    <w:rsid w:val="00B25705"/>
    <w:rsid w:val="00B2589C"/>
    <w:rsid w:val="00B25914"/>
    <w:rsid w:val="00B25A13"/>
    <w:rsid w:val="00B25B6B"/>
    <w:rsid w:val="00B25C9E"/>
    <w:rsid w:val="00B261BB"/>
    <w:rsid w:val="00B26634"/>
    <w:rsid w:val="00B2668A"/>
    <w:rsid w:val="00B26D09"/>
    <w:rsid w:val="00B2736E"/>
    <w:rsid w:val="00B27872"/>
    <w:rsid w:val="00B27891"/>
    <w:rsid w:val="00B278B1"/>
    <w:rsid w:val="00B27B03"/>
    <w:rsid w:val="00B27C7A"/>
    <w:rsid w:val="00B27D76"/>
    <w:rsid w:val="00B27DD0"/>
    <w:rsid w:val="00B27FB5"/>
    <w:rsid w:val="00B30308"/>
    <w:rsid w:val="00B3058A"/>
    <w:rsid w:val="00B30837"/>
    <w:rsid w:val="00B30E4F"/>
    <w:rsid w:val="00B30EEE"/>
    <w:rsid w:val="00B30EF5"/>
    <w:rsid w:val="00B3147F"/>
    <w:rsid w:val="00B315F5"/>
    <w:rsid w:val="00B31752"/>
    <w:rsid w:val="00B3179B"/>
    <w:rsid w:val="00B31836"/>
    <w:rsid w:val="00B31966"/>
    <w:rsid w:val="00B31C64"/>
    <w:rsid w:val="00B31F0E"/>
    <w:rsid w:val="00B321F3"/>
    <w:rsid w:val="00B32A74"/>
    <w:rsid w:val="00B32CA4"/>
    <w:rsid w:val="00B331B0"/>
    <w:rsid w:val="00B331C6"/>
    <w:rsid w:val="00B334C6"/>
    <w:rsid w:val="00B336D4"/>
    <w:rsid w:val="00B338CB"/>
    <w:rsid w:val="00B339BF"/>
    <w:rsid w:val="00B33BE6"/>
    <w:rsid w:val="00B340F8"/>
    <w:rsid w:val="00B3449B"/>
    <w:rsid w:val="00B34FA6"/>
    <w:rsid w:val="00B35206"/>
    <w:rsid w:val="00B3520A"/>
    <w:rsid w:val="00B3522B"/>
    <w:rsid w:val="00B35918"/>
    <w:rsid w:val="00B35BB3"/>
    <w:rsid w:val="00B35BBF"/>
    <w:rsid w:val="00B35FA8"/>
    <w:rsid w:val="00B36406"/>
    <w:rsid w:val="00B36C25"/>
    <w:rsid w:val="00B36D1A"/>
    <w:rsid w:val="00B372B1"/>
    <w:rsid w:val="00B373B6"/>
    <w:rsid w:val="00B37587"/>
    <w:rsid w:val="00B376A9"/>
    <w:rsid w:val="00B37ADD"/>
    <w:rsid w:val="00B37B75"/>
    <w:rsid w:val="00B40271"/>
    <w:rsid w:val="00B402DC"/>
    <w:rsid w:val="00B4049B"/>
    <w:rsid w:val="00B40AEB"/>
    <w:rsid w:val="00B41018"/>
    <w:rsid w:val="00B41295"/>
    <w:rsid w:val="00B41AE7"/>
    <w:rsid w:val="00B41AF7"/>
    <w:rsid w:val="00B41C75"/>
    <w:rsid w:val="00B41F4C"/>
    <w:rsid w:val="00B41F6C"/>
    <w:rsid w:val="00B42267"/>
    <w:rsid w:val="00B422C1"/>
    <w:rsid w:val="00B423C6"/>
    <w:rsid w:val="00B426F8"/>
    <w:rsid w:val="00B427E4"/>
    <w:rsid w:val="00B427E6"/>
    <w:rsid w:val="00B42924"/>
    <w:rsid w:val="00B429A8"/>
    <w:rsid w:val="00B42ECE"/>
    <w:rsid w:val="00B4313D"/>
    <w:rsid w:val="00B431F1"/>
    <w:rsid w:val="00B4373F"/>
    <w:rsid w:val="00B43800"/>
    <w:rsid w:val="00B44112"/>
    <w:rsid w:val="00B44189"/>
    <w:rsid w:val="00B44289"/>
    <w:rsid w:val="00B44756"/>
    <w:rsid w:val="00B44797"/>
    <w:rsid w:val="00B44A96"/>
    <w:rsid w:val="00B44B3F"/>
    <w:rsid w:val="00B4503E"/>
    <w:rsid w:val="00B4518F"/>
    <w:rsid w:val="00B45395"/>
    <w:rsid w:val="00B455E5"/>
    <w:rsid w:val="00B4572E"/>
    <w:rsid w:val="00B459AC"/>
    <w:rsid w:val="00B45F02"/>
    <w:rsid w:val="00B460EC"/>
    <w:rsid w:val="00B4671D"/>
    <w:rsid w:val="00B46A60"/>
    <w:rsid w:val="00B46B35"/>
    <w:rsid w:val="00B46EA3"/>
    <w:rsid w:val="00B47366"/>
    <w:rsid w:val="00B47559"/>
    <w:rsid w:val="00B47803"/>
    <w:rsid w:val="00B47CC7"/>
    <w:rsid w:val="00B47E94"/>
    <w:rsid w:val="00B500DF"/>
    <w:rsid w:val="00B504FB"/>
    <w:rsid w:val="00B50B82"/>
    <w:rsid w:val="00B5111A"/>
    <w:rsid w:val="00B515D2"/>
    <w:rsid w:val="00B5179E"/>
    <w:rsid w:val="00B518CF"/>
    <w:rsid w:val="00B518FC"/>
    <w:rsid w:val="00B51B3D"/>
    <w:rsid w:val="00B51C46"/>
    <w:rsid w:val="00B51CE0"/>
    <w:rsid w:val="00B5231B"/>
    <w:rsid w:val="00B5255E"/>
    <w:rsid w:val="00B52619"/>
    <w:rsid w:val="00B532AC"/>
    <w:rsid w:val="00B53400"/>
    <w:rsid w:val="00B53480"/>
    <w:rsid w:val="00B537E2"/>
    <w:rsid w:val="00B53E80"/>
    <w:rsid w:val="00B53E91"/>
    <w:rsid w:val="00B5420B"/>
    <w:rsid w:val="00B54905"/>
    <w:rsid w:val="00B550F0"/>
    <w:rsid w:val="00B55602"/>
    <w:rsid w:val="00B560E2"/>
    <w:rsid w:val="00B561C5"/>
    <w:rsid w:val="00B56D59"/>
    <w:rsid w:val="00B56F52"/>
    <w:rsid w:val="00B570F6"/>
    <w:rsid w:val="00B57C3A"/>
    <w:rsid w:val="00B57D1E"/>
    <w:rsid w:val="00B57ED1"/>
    <w:rsid w:val="00B6020F"/>
    <w:rsid w:val="00B60592"/>
    <w:rsid w:val="00B60704"/>
    <w:rsid w:val="00B608D4"/>
    <w:rsid w:val="00B60A20"/>
    <w:rsid w:val="00B60E06"/>
    <w:rsid w:val="00B60EEB"/>
    <w:rsid w:val="00B60FA5"/>
    <w:rsid w:val="00B60FF0"/>
    <w:rsid w:val="00B6108A"/>
    <w:rsid w:val="00B610C3"/>
    <w:rsid w:val="00B612AC"/>
    <w:rsid w:val="00B6140F"/>
    <w:rsid w:val="00B61471"/>
    <w:rsid w:val="00B61630"/>
    <w:rsid w:val="00B61911"/>
    <w:rsid w:val="00B61984"/>
    <w:rsid w:val="00B61F2A"/>
    <w:rsid w:val="00B61F7B"/>
    <w:rsid w:val="00B622AA"/>
    <w:rsid w:val="00B623EA"/>
    <w:rsid w:val="00B625AA"/>
    <w:rsid w:val="00B629EA"/>
    <w:rsid w:val="00B62B51"/>
    <w:rsid w:val="00B62B7D"/>
    <w:rsid w:val="00B62BF9"/>
    <w:rsid w:val="00B62D74"/>
    <w:rsid w:val="00B62F18"/>
    <w:rsid w:val="00B63091"/>
    <w:rsid w:val="00B632A7"/>
    <w:rsid w:val="00B633A7"/>
    <w:rsid w:val="00B63F93"/>
    <w:rsid w:val="00B64225"/>
    <w:rsid w:val="00B64232"/>
    <w:rsid w:val="00B64592"/>
    <w:rsid w:val="00B6493B"/>
    <w:rsid w:val="00B6495D"/>
    <w:rsid w:val="00B649EB"/>
    <w:rsid w:val="00B64A9E"/>
    <w:rsid w:val="00B64ACA"/>
    <w:rsid w:val="00B650AF"/>
    <w:rsid w:val="00B65300"/>
    <w:rsid w:val="00B655A0"/>
    <w:rsid w:val="00B657D7"/>
    <w:rsid w:val="00B659D6"/>
    <w:rsid w:val="00B659EE"/>
    <w:rsid w:val="00B65C27"/>
    <w:rsid w:val="00B65EA0"/>
    <w:rsid w:val="00B662CE"/>
    <w:rsid w:val="00B66B1A"/>
    <w:rsid w:val="00B66F7B"/>
    <w:rsid w:val="00B6710C"/>
    <w:rsid w:val="00B6733A"/>
    <w:rsid w:val="00B67360"/>
    <w:rsid w:val="00B673AD"/>
    <w:rsid w:val="00B67462"/>
    <w:rsid w:val="00B6756F"/>
    <w:rsid w:val="00B67BD7"/>
    <w:rsid w:val="00B67CE1"/>
    <w:rsid w:val="00B67D90"/>
    <w:rsid w:val="00B70089"/>
    <w:rsid w:val="00B704A8"/>
    <w:rsid w:val="00B7052E"/>
    <w:rsid w:val="00B7053C"/>
    <w:rsid w:val="00B70A25"/>
    <w:rsid w:val="00B70EEC"/>
    <w:rsid w:val="00B719D5"/>
    <w:rsid w:val="00B71CAD"/>
    <w:rsid w:val="00B71D0F"/>
    <w:rsid w:val="00B71DC9"/>
    <w:rsid w:val="00B720A2"/>
    <w:rsid w:val="00B720A6"/>
    <w:rsid w:val="00B72280"/>
    <w:rsid w:val="00B7246C"/>
    <w:rsid w:val="00B72659"/>
    <w:rsid w:val="00B7274E"/>
    <w:rsid w:val="00B72802"/>
    <w:rsid w:val="00B72C2A"/>
    <w:rsid w:val="00B72D9E"/>
    <w:rsid w:val="00B72FF5"/>
    <w:rsid w:val="00B7300D"/>
    <w:rsid w:val="00B737FF"/>
    <w:rsid w:val="00B73B66"/>
    <w:rsid w:val="00B73E49"/>
    <w:rsid w:val="00B75170"/>
    <w:rsid w:val="00B751C7"/>
    <w:rsid w:val="00B75B1A"/>
    <w:rsid w:val="00B76A02"/>
    <w:rsid w:val="00B76EE2"/>
    <w:rsid w:val="00B772E7"/>
    <w:rsid w:val="00B77656"/>
    <w:rsid w:val="00B7790F"/>
    <w:rsid w:val="00B77AF4"/>
    <w:rsid w:val="00B77B61"/>
    <w:rsid w:val="00B800CA"/>
    <w:rsid w:val="00B8038F"/>
    <w:rsid w:val="00B803F6"/>
    <w:rsid w:val="00B8075D"/>
    <w:rsid w:val="00B8096E"/>
    <w:rsid w:val="00B80BF3"/>
    <w:rsid w:val="00B80C33"/>
    <w:rsid w:val="00B80D1A"/>
    <w:rsid w:val="00B80D24"/>
    <w:rsid w:val="00B80FE8"/>
    <w:rsid w:val="00B81012"/>
    <w:rsid w:val="00B81518"/>
    <w:rsid w:val="00B81A4C"/>
    <w:rsid w:val="00B81CD2"/>
    <w:rsid w:val="00B81FBE"/>
    <w:rsid w:val="00B8229B"/>
    <w:rsid w:val="00B82401"/>
    <w:rsid w:val="00B824DA"/>
    <w:rsid w:val="00B82AF7"/>
    <w:rsid w:val="00B82E61"/>
    <w:rsid w:val="00B83115"/>
    <w:rsid w:val="00B8349F"/>
    <w:rsid w:val="00B836CF"/>
    <w:rsid w:val="00B838A3"/>
    <w:rsid w:val="00B83B92"/>
    <w:rsid w:val="00B841C9"/>
    <w:rsid w:val="00B8431D"/>
    <w:rsid w:val="00B843A8"/>
    <w:rsid w:val="00B8449D"/>
    <w:rsid w:val="00B84640"/>
    <w:rsid w:val="00B84854"/>
    <w:rsid w:val="00B84998"/>
    <w:rsid w:val="00B84A19"/>
    <w:rsid w:val="00B84F75"/>
    <w:rsid w:val="00B85044"/>
    <w:rsid w:val="00B85260"/>
    <w:rsid w:val="00B85459"/>
    <w:rsid w:val="00B856C3"/>
    <w:rsid w:val="00B858AD"/>
    <w:rsid w:val="00B85A9E"/>
    <w:rsid w:val="00B85C6B"/>
    <w:rsid w:val="00B85E72"/>
    <w:rsid w:val="00B86835"/>
    <w:rsid w:val="00B8685E"/>
    <w:rsid w:val="00B869B0"/>
    <w:rsid w:val="00B86AF4"/>
    <w:rsid w:val="00B86C1D"/>
    <w:rsid w:val="00B86FA6"/>
    <w:rsid w:val="00B87570"/>
    <w:rsid w:val="00B876A9"/>
    <w:rsid w:val="00B87BE4"/>
    <w:rsid w:val="00B87C8A"/>
    <w:rsid w:val="00B902C6"/>
    <w:rsid w:val="00B90B2D"/>
    <w:rsid w:val="00B90F5A"/>
    <w:rsid w:val="00B90FFD"/>
    <w:rsid w:val="00B911F4"/>
    <w:rsid w:val="00B91D6E"/>
    <w:rsid w:val="00B92024"/>
    <w:rsid w:val="00B921D7"/>
    <w:rsid w:val="00B9234A"/>
    <w:rsid w:val="00B9238E"/>
    <w:rsid w:val="00B93173"/>
    <w:rsid w:val="00B9327C"/>
    <w:rsid w:val="00B934C5"/>
    <w:rsid w:val="00B93745"/>
    <w:rsid w:val="00B93AE2"/>
    <w:rsid w:val="00B93EAE"/>
    <w:rsid w:val="00B941E9"/>
    <w:rsid w:val="00B9474F"/>
    <w:rsid w:val="00B9498F"/>
    <w:rsid w:val="00B94992"/>
    <w:rsid w:val="00B94C46"/>
    <w:rsid w:val="00B95139"/>
    <w:rsid w:val="00B951A8"/>
    <w:rsid w:val="00B953B0"/>
    <w:rsid w:val="00B955B7"/>
    <w:rsid w:val="00B95841"/>
    <w:rsid w:val="00B95A2E"/>
    <w:rsid w:val="00B95B7A"/>
    <w:rsid w:val="00B95C0C"/>
    <w:rsid w:val="00B95E59"/>
    <w:rsid w:val="00B95EB4"/>
    <w:rsid w:val="00B9647A"/>
    <w:rsid w:val="00B9675F"/>
    <w:rsid w:val="00B96CDF"/>
    <w:rsid w:val="00B96D22"/>
    <w:rsid w:val="00B96ECF"/>
    <w:rsid w:val="00B97263"/>
    <w:rsid w:val="00B97292"/>
    <w:rsid w:val="00B9729E"/>
    <w:rsid w:val="00B9745D"/>
    <w:rsid w:val="00B976A6"/>
    <w:rsid w:val="00B97B7D"/>
    <w:rsid w:val="00B97F5B"/>
    <w:rsid w:val="00BA01FF"/>
    <w:rsid w:val="00BA0624"/>
    <w:rsid w:val="00BA08C5"/>
    <w:rsid w:val="00BA0963"/>
    <w:rsid w:val="00BA0A29"/>
    <w:rsid w:val="00BA0B02"/>
    <w:rsid w:val="00BA0B79"/>
    <w:rsid w:val="00BA1168"/>
    <w:rsid w:val="00BA1911"/>
    <w:rsid w:val="00BA1CCB"/>
    <w:rsid w:val="00BA1EAF"/>
    <w:rsid w:val="00BA1FED"/>
    <w:rsid w:val="00BA221A"/>
    <w:rsid w:val="00BA2287"/>
    <w:rsid w:val="00BA25C6"/>
    <w:rsid w:val="00BA2A10"/>
    <w:rsid w:val="00BA2BD7"/>
    <w:rsid w:val="00BA2D24"/>
    <w:rsid w:val="00BA2FED"/>
    <w:rsid w:val="00BA32E5"/>
    <w:rsid w:val="00BA3B6B"/>
    <w:rsid w:val="00BA3E6F"/>
    <w:rsid w:val="00BA40DA"/>
    <w:rsid w:val="00BA4123"/>
    <w:rsid w:val="00BA4539"/>
    <w:rsid w:val="00BA46E6"/>
    <w:rsid w:val="00BA49CC"/>
    <w:rsid w:val="00BA4C5E"/>
    <w:rsid w:val="00BA578B"/>
    <w:rsid w:val="00BA59F0"/>
    <w:rsid w:val="00BA5E70"/>
    <w:rsid w:val="00BA5F18"/>
    <w:rsid w:val="00BA6166"/>
    <w:rsid w:val="00BA618F"/>
    <w:rsid w:val="00BA6244"/>
    <w:rsid w:val="00BA63EA"/>
    <w:rsid w:val="00BA6436"/>
    <w:rsid w:val="00BA6C94"/>
    <w:rsid w:val="00BA700F"/>
    <w:rsid w:val="00BA705C"/>
    <w:rsid w:val="00BA7350"/>
    <w:rsid w:val="00BA73C6"/>
    <w:rsid w:val="00BA78A9"/>
    <w:rsid w:val="00BA78CF"/>
    <w:rsid w:val="00BA7B41"/>
    <w:rsid w:val="00BA7F05"/>
    <w:rsid w:val="00BB007C"/>
    <w:rsid w:val="00BB039A"/>
    <w:rsid w:val="00BB04DA"/>
    <w:rsid w:val="00BB0513"/>
    <w:rsid w:val="00BB0874"/>
    <w:rsid w:val="00BB11B6"/>
    <w:rsid w:val="00BB11D0"/>
    <w:rsid w:val="00BB163E"/>
    <w:rsid w:val="00BB19C0"/>
    <w:rsid w:val="00BB1AC4"/>
    <w:rsid w:val="00BB1D77"/>
    <w:rsid w:val="00BB26B0"/>
    <w:rsid w:val="00BB2EFA"/>
    <w:rsid w:val="00BB3B64"/>
    <w:rsid w:val="00BB4265"/>
    <w:rsid w:val="00BB45B8"/>
    <w:rsid w:val="00BB477F"/>
    <w:rsid w:val="00BB47BD"/>
    <w:rsid w:val="00BB47DE"/>
    <w:rsid w:val="00BB4920"/>
    <w:rsid w:val="00BB4EE0"/>
    <w:rsid w:val="00BB4FE4"/>
    <w:rsid w:val="00BB5351"/>
    <w:rsid w:val="00BB59C6"/>
    <w:rsid w:val="00BB60A8"/>
    <w:rsid w:val="00BB642D"/>
    <w:rsid w:val="00BB703C"/>
    <w:rsid w:val="00BB7042"/>
    <w:rsid w:val="00BB7A14"/>
    <w:rsid w:val="00BB7B36"/>
    <w:rsid w:val="00BB7C86"/>
    <w:rsid w:val="00BB7E61"/>
    <w:rsid w:val="00BB7F85"/>
    <w:rsid w:val="00BC0101"/>
    <w:rsid w:val="00BC061E"/>
    <w:rsid w:val="00BC0928"/>
    <w:rsid w:val="00BC0A1D"/>
    <w:rsid w:val="00BC0B5E"/>
    <w:rsid w:val="00BC0B64"/>
    <w:rsid w:val="00BC0BFA"/>
    <w:rsid w:val="00BC1066"/>
    <w:rsid w:val="00BC137E"/>
    <w:rsid w:val="00BC1976"/>
    <w:rsid w:val="00BC199D"/>
    <w:rsid w:val="00BC1A61"/>
    <w:rsid w:val="00BC1BE7"/>
    <w:rsid w:val="00BC1EFE"/>
    <w:rsid w:val="00BC2494"/>
    <w:rsid w:val="00BC2713"/>
    <w:rsid w:val="00BC27BF"/>
    <w:rsid w:val="00BC307D"/>
    <w:rsid w:val="00BC3100"/>
    <w:rsid w:val="00BC32DD"/>
    <w:rsid w:val="00BC332A"/>
    <w:rsid w:val="00BC33CA"/>
    <w:rsid w:val="00BC3574"/>
    <w:rsid w:val="00BC3614"/>
    <w:rsid w:val="00BC41BB"/>
    <w:rsid w:val="00BC4479"/>
    <w:rsid w:val="00BC44BB"/>
    <w:rsid w:val="00BC536E"/>
    <w:rsid w:val="00BC55CD"/>
    <w:rsid w:val="00BC5732"/>
    <w:rsid w:val="00BC57B0"/>
    <w:rsid w:val="00BC5BAC"/>
    <w:rsid w:val="00BC5C2F"/>
    <w:rsid w:val="00BC5F97"/>
    <w:rsid w:val="00BC6163"/>
    <w:rsid w:val="00BC6283"/>
    <w:rsid w:val="00BC6831"/>
    <w:rsid w:val="00BC697B"/>
    <w:rsid w:val="00BC6A6F"/>
    <w:rsid w:val="00BC6AE3"/>
    <w:rsid w:val="00BC742E"/>
    <w:rsid w:val="00BC76AC"/>
    <w:rsid w:val="00BD00F8"/>
    <w:rsid w:val="00BD023A"/>
    <w:rsid w:val="00BD0338"/>
    <w:rsid w:val="00BD0782"/>
    <w:rsid w:val="00BD07AD"/>
    <w:rsid w:val="00BD0817"/>
    <w:rsid w:val="00BD0B06"/>
    <w:rsid w:val="00BD0BD1"/>
    <w:rsid w:val="00BD0C50"/>
    <w:rsid w:val="00BD0F84"/>
    <w:rsid w:val="00BD0FF2"/>
    <w:rsid w:val="00BD139C"/>
    <w:rsid w:val="00BD1B86"/>
    <w:rsid w:val="00BD22C1"/>
    <w:rsid w:val="00BD25D6"/>
    <w:rsid w:val="00BD2AE0"/>
    <w:rsid w:val="00BD2D5D"/>
    <w:rsid w:val="00BD2D92"/>
    <w:rsid w:val="00BD2F8E"/>
    <w:rsid w:val="00BD3011"/>
    <w:rsid w:val="00BD3019"/>
    <w:rsid w:val="00BD3628"/>
    <w:rsid w:val="00BD366E"/>
    <w:rsid w:val="00BD3B1D"/>
    <w:rsid w:val="00BD3DA0"/>
    <w:rsid w:val="00BD4341"/>
    <w:rsid w:val="00BD4508"/>
    <w:rsid w:val="00BD453E"/>
    <w:rsid w:val="00BD46C0"/>
    <w:rsid w:val="00BD4786"/>
    <w:rsid w:val="00BD4B48"/>
    <w:rsid w:val="00BD4B64"/>
    <w:rsid w:val="00BD4F41"/>
    <w:rsid w:val="00BD5071"/>
    <w:rsid w:val="00BD5480"/>
    <w:rsid w:val="00BD54B3"/>
    <w:rsid w:val="00BD5B71"/>
    <w:rsid w:val="00BD6039"/>
    <w:rsid w:val="00BD6111"/>
    <w:rsid w:val="00BD6AB1"/>
    <w:rsid w:val="00BD6BF7"/>
    <w:rsid w:val="00BD74FD"/>
    <w:rsid w:val="00BD7879"/>
    <w:rsid w:val="00BD7BB3"/>
    <w:rsid w:val="00BD7F6F"/>
    <w:rsid w:val="00BD7FCB"/>
    <w:rsid w:val="00BE07B4"/>
    <w:rsid w:val="00BE09A9"/>
    <w:rsid w:val="00BE0D85"/>
    <w:rsid w:val="00BE13AF"/>
    <w:rsid w:val="00BE1526"/>
    <w:rsid w:val="00BE1913"/>
    <w:rsid w:val="00BE1C18"/>
    <w:rsid w:val="00BE1DAF"/>
    <w:rsid w:val="00BE1F9C"/>
    <w:rsid w:val="00BE2170"/>
    <w:rsid w:val="00BE21D7"/>
    <w:rsid w:val="00BE2457"/>
    <w:rsid w:val="00BE258D"/>
    <w:rsid w:val="00BE2A32"/>
    <w:rsid w:val="00BE2B11"/>
    <w:rsid w:val="00BE3185"/>
    <w:rsid w:val="00BE3196"/>
    <w:rsid w:val="00BE3397"/>
    <w:rsid w:val="00BE33CA"/>
    <w:rsid w:val="00BE3408"/>
    <w:rsid w:val="00BE3704"/>
    <w:rsid w:val="00BE3C3D"/>
    <w:rsid w:val="00BE3CA3"/>
    <w:rsid w:val="00BE3D59"/>
    <w:rsid w:val="00BE3EF3"/>
    <w:rsid w:val="00BE438A"/>
    <w:rsid w:val="00BE4722"/>
    <w:rsid w:val="00BE4D74"/>
    <w:rsid w:val="00BE5213"/>
    <w:rsid w:val="00BE581D"/>
    <w:rsid w:val="00BE5C15"/>
    <w:rsid w:val="00BE5D1D"/>
    <w:rsid w:val="00BE5EED"/>
    <w:rsid w:val="00BE6257"/>
    <w:rsid w:val="00BE6576"/>
    <w:rsid w:val="00BE66A0"/>
    <w:rsid w:val="00BE67E5"/>
    <w:rsid w:val="00BE69A9"/>
    <w:rsid w:val="00BE6B67"/>
    <w:rsid w:val="00BE6FA9"/>
    <w:rsid w:val="00BE7721"/>
    <w:rsid w:val="00BE7885"/>
    <w:rsid w:val="00BF06E6"/>
    <w:rsid w:val="00BF076F"/>
    <w:rsid w:val="00BF1093"/>
    <w:rsid w:val="00BF114E"/>
    <w:rsid w:val="00BF1424"/>
    <w:rsid w:val="00BF1445"/>
    <w:rsid w:val="00BF1675"/>
    <w:rsid w:val="00BF1715"/>
    <w:rsid w:val="00BF1BCE"/>
    <w:rsid w:val="00BF1C99"/>
    <w:rsid w:val="00BF207B"/>
    <w:rsid w:val="00BF2281"/>
    <w:rsid w:val="00BF3220"/>
    <w:rsid w:val="00BF3783"/>
    <w:rsid w:val="00BF38DC"/>
    <w:rsid w:val="00BF38FE"/>
    <w:rsid w:val="00BF3971"/>
    <w:rsid w:val="00BF39CE"/>
    <w:rsid w:val="00BF3A4E"/>
    <w:rsid w:val="00BF3B11"/>
    <w:rsid w:val="00BF3F6C"/>
    <w:rsid w:val="00BF407E"/>
    <w:rsid w:val="00BF4694"/>
    <w:rsid w:val="00BF483F"/>
    <w:rsid w:val="00BF4C5A"/>
    <w:rsid w:val="00BF4D8E"/>
    <w:rsid w:val="00BF4E42"/>
    <w:rsid w:val="00BF4EE4"/>
    <w:rsid w:val="00BF4F05"/>
    <w:rsid w:val="00BF4F71"/>
    <w:rsid w:val="00BF5299"/>
    <w:rsid w:val="00BF62AE"/>
    <w:rsid w:val="00BF6373"/>
    <w:rsid w:val="00BF63E1"/>
    <w:rsid w:val="00BF64FC"/>
    <w:rsid w:val="00BF6758"/>
    <w:rsid w:val="00BF699E"/>
    <w:rsid w:val="00BF6A97"/>
    <w:rsid w:val="00BF6AA1"/>
    <w:rsid w:val="00BF6EE8"/>
    <w:rsid w:val="00BF7471"/>
    <w:rsid w:val="00BF74A0"/>
    <w:rsid w:val="00BF7A1A"/>
    <w:rsid w:val="00BF7AB5"/>
    <w:rsid w:val="00BF7C03"/>
    <w:rsid w:val="00BF7C12"/>
    <w:rsid w:val="00BF7CD0"/>
    <w:rsid w:val="00BF7CDC"/>
    <w:rsid w:val="00BF7F90"/>
    <w:rsid w:val="00C0004B"/>
    <w:rsid w:val="00C0004F"/>
    <w:rsid w:val="00C002DB"/>
    <w:rsid w:val="00C00320"/>
    <w:rsid w:val="00C004F9"/>
    <w:rsid w:val="00C00958"/>
    <w:rsid w:val="00C00D03"/>
    <w:rsid w:val="00C011D3"/>
    <w:rsid w:val="00C012B9"/>
    <w:rsid w:val="00C013B6"/>
    <w:rsid w:val="00C01B09"/>
    <w:rsid w:val="00C01B66"/>
    <w:rsid w:val="00C01EE4"/>
    <w:rsid w:val="00C0236C"/>
    <w:rsid w:val="00C02585"/>
    <w:rsid w:val="00C025A2"/>
    <w:rsid w:val="00C025F0"/>
    <w:rsid w:val="00C02854"/>
    <w:rsid w:val="00C02BAA"/>
    <w:rsid w:val="00C02EE3"/>
    <w:rsid w:val="00C030B6"/>
    <w:rsid w:val="00C034F0"/>
    <w:rsid w:val="00C0378A"/>
    <w:rsid w:val="00C03818"/>
    <w:rsid w:val="00C03823"/>
    <w:rsid w:val="00C039A0"/>
    <w:rsid w:val="00C0416C"/>
    <w:rsid w:val="00C04816"/>
    <w:rsid w:val="00C04841"/>
    <w:rsid w:val="00C04A2D"/>
    <w:rsid w:val="00C04B6C"/>
    <w:rsid w:val="00C051F4"/>
    <w:rsid w:val="00C0563B"/>
    <w:rsid w:val="00C0591A"/>
    <w:rsid w:val="00C05A24"/>
    <w:rsid w:val="00C05C70"/>
    <w:rsid w:val="00C05DC4"/>
    <w:rsid w:val="00C05E2C"/>
    <w:rsid w:val="00C05F28"/>
    <w:rsid w:val="00C06107"/>
    <w:rsid w:val="00C06126"/>
    <w:rsid w:val="00C0658C"/>
    <w:rsid w:val="00C066E3"/>
    <w:rsid w:val="00C06881"/>
    <w:rsid w:val="00C06A6D"/>
    <w:rsid w:val="00C06E78"/>
    <w:rsid w:val="00C07144"/>
    <w:rsid w:val="00C07752"/>
    <w:rsid w:val="00C10226"/>
    <w:rsid w:val="00C10355"/>
    <w:rsid w:val="00C104CC"/>
    <w:rsid w:val="00C10825"/>
    <w:rsid w:val="00C10DA5"/>
    <w:rsid w:val="00C110C9"/>
    <w:rsid w:val="00C110D2"/>
    <w:rsid w:val="00C110D5"/>
    <w:rsid w:val="00C110DD"/>
    <w:rsid w:val="00C11221"/>
    <w:rsid w:val="00C113B1"/>
    <w:rsid w:val="00C11A76"/>
    <w:rsid w:val="00C11A79"/>
    <w:rsid w:val="00C11F80"/>
    <w:rsid w:val="00C12227"/>
    <w:rsid w:val="00C123A4"/>
    <w:rsid w:val="00C1243B"/>
    <w:rsid w:val="00C128D3"/>
    <w:rsid w:val="00C12ACB"/>
    <w:rsid w:val="00C12ACE"/>
    <w:rsid w:val="00C12C03"/>
    <w:rsid w:val="00C12D53"/>
    <w:rsid w:val="00C12EB1"/>
    <w:rsid w:val="00C13698"/>
    <w:rsid w:val="00C13FF6"/>
    <w:rsid w:val="00C14122"/>
    <w:rsid w:val="00C1416D"/>
    <w:rsid w:val="00C143EC"/>
    <w:rsid w:val="00C14455"/>
    <w:rsid w:val="00C146C3"/>
    <w:rsid w:val="00C14700"/>
    <w:rsid w:val="00C148FC"/>
    <w:rsid w:val="00C14A1A"/>
    <w:rsid w:val="00C1633E"/>
    <w:rsid w:val="00C16425"/>
    <w:rsid w:val="00C16B33"/>
    <w:rsid w:val="00C16D2F"/>
    <w:rsid w:val="00C16E0A"/>
    <w:rsid w:val="00C173E6"/>
    <w:rsid w:val="00C17B6F"/>
    <w:rsid w:val="00C17C99"/>
    <w:rsid w:val="00C17DD9"/>
    <w:rsid w:val="00C17EF6"/>
    <w:rsid w:val="00C20001"/>
    <w:rsid w:val="00C20073"/>
    <w:rsid w:val="00C205FD"/>
    <w:rsid w:val="00C2094B"/>
    <w:rsid w:val="00C20A48"/>
    <w:rsid w:val="00C213A0"/>
    <w:rsid w:val="00C21413"/>
    <w:rsid w:val="00C217B4"/>
    <w:rsid w:val="00C2199C"/>
    <w:rsid w:val="00C21A8A"/>
    <w:rsid w:val="00C21C29"/>
    <w:rsid w:val="00C21D46"/>
    <w:rsid w:val="00C224C1"/>
    <w:rsid w:val="00C225A6"/>
    <w:rsid w:val="00C22726"/>
    <w:rsid w:val="00C22770"/>
    <w:rsid w:val="00C2285A"/>
    <w:rsid w:val="00C22985"/>
    <w:rsid w:val="00C23179"/>
    <w:rsid w:val="00C231A6"/>
    <w:rsid w:val="00C233AF"/>
    <w:rsid w:val="00C23447"/>
    <w:rsid w:val="00C2380C"/>
    <w:rsid w:val="00C23AF8"/>
    <w:rsid w:val="00C24011"/>
    <w:rsid w:val="00C2442B"/>
    <w:rsid w:val="00C24759"/>
    <w:rsid w:val="00C2495A"/>
    <w:rsid w:val="00C24A7E"/>
    <w:rsid w:val="00C252F0"/>
    <w:rsid w:val="00C2576B"/>
    <w:rsid w:val="00C259F0"/>
    <w:rsid w:val="00C25CA3"/>
    <w:rsid w:val="00C25E62"/>
    <w:rsid w:val="00C25EE5"/>
    <w:rsid w:val="00C265DE"/>
    <w:rsid w:val="00C2671F"/>
    <w:rsid w:val="00C26A1B"/>
    <w:rsid w:val="00C26E31"/>
    <w:rsid w:val="00C27016"/>
    <w:rsid w:val="00C276F2"/>
    <w:rsid w:val="00C2789A"/>
    <w:rsid w:val="00C27D78"/>
    <w:rsid w:val="00C300A1"/>
    <w:rsid w:val="00C3010B"/>
    <w:rsid w:val="00C30191"/>
    <w:rsid w:val="00C305DE"/>
    <w:rsid w:val="00C305FC"/>
    <w:rsid w:val="00C3060F"/>
    <w:rsid w:val="00C30871"/>
    <w:rsid w:val="00C31136"/>
    <w:rsid w:val="00C3117D"/>
    <w:rsid w:val="00C311DC"/>
    <w:rsid w:val="00C31B0F"/>
    <w:rsid w:val="00C31C39"/>
    <w:rsid w:val="00C31E3C"/>
    <w:rsid w:val="00C31ED6"/>
    <w:rsid w:val="00C323F2"/>
    <w:rsid w:val="00C32574"/>
    <w:rsid w:val="00C328B5"/>
    <w:rsid w:val="00C32AFD"/>
    <w:rsid w:val="00C32BA9"/>
    <w:rsid w:val="00C32D5E"/>
    <w:rsid w:val="00C33229"/>
    <w:rsid w:val="00C3336A"/>
    <w:rsid w:val="00C3403D"/>
    <w:rsid w:val="00C3480D"/>
    <w:rsid w:val="00C3482B"/>
    <w:rsid w:val="00C34D69"/>
    <w:rsid w:val="00C34EF5"/>
    <w:rsid w:val="00C3559F"/>
    <w:rsid w:val="00C35BCD"/>
    <w:rsid w:val="00C35C19"/>
    <w:rsid w:val="00C35E27"/>
    <w:rsid w:val="00C36C57"/>
    <w:rsid w:val="00C37070"/>
    <w:rsid w:val="00C3746F"/>
    <w:rsid w:val="00C374B0"/>
    <w:rsid w:val="00C377CC"/>
    <w:rsid w:val="00C37840"/>
    <w:rsid w:val="00C37A45"/>
    <w:rsid w:val="00C37A91"/>
    <w:rsid w:val="00C37B52"/>
    <w:rsid w:val="00C37DAD"/>
    <w:rsid w:val="00C4016D"/>
    <w:rsid w:val="00C40358"/>
    <w:rsid w:val="00C4035B"/>
    <w:rsid w:val="00C403CD"/>
    <w:rsid w:val="00C4046A"/>
    <w:rsid w:val="00C406D1"/>
    <w:rsid w:val="00C409A9"/>
    <w:rsid w:val="00C409C8"/>
    <w:rsid w:val="00C40BD1"/>
    <w:rsid w:val="00C40E71"/>
    <w:rsid w:val="00C40FF0"/>
    <w:rsid w:val="00C41017"/>
    <w:rsid w:val="00C41226"/>
    <w:rsid w:val="00C4165C"/>
    <w:rsid w:val="00C41725"/>
    <w:rsid w:val="00C41A1B"/>
    <w:rsid w:val="00C41CC4"/>
    <w:rsid w:val="00C41E3C"/>
    <w:rsid w:val="00C4203D"/>
    <w:rsid w:val="00C421BB"/>
    <w:rsid w:val="00C424D3"/>
    <w:rsid w:val="00C42690"/>
    <w:rsid w:val="00C427F5"/>
    <w:rsid w:val="00C429DC"/>
    <w:rsid w:val="00C42B64"/>
    <w:rsid w:val="00C42CD0"/>
    <w:rsid w:val="00C42F5C"/>
    <w:rsid w:val="00C42FAB"/>
    <w:rsid w:val="00C43138"/>
    <w:rsid w:val="00C43195"/>
    <w:rsid w:val="00C432A7"/>
    <w:rsid w:val="00C4342A"/>
    <w:rsid w:val="00C4373C"/>
    <w:rsid w:val="00C43B4E"/>
    <w:rsid w:val="00C43B9D"/>
    <w:rsid w:val="00C43C1A"/>
    <w:rsid w:val="00C43D5A"/>
    <w:rsid w:val="00C4432C"/>
    <w:rsid w:val="00C447D7"/>
    <w:rsid w:val="00C448CA"/>
    <w:rsid w:val="00C44916"/>
    <w:rsid w:val="00C451F1"/>
    <w:rsid w:val="00C4542A"/>
    <w:rsid w:val="00C457F3"/>
    <w:rsid w:val="00C45863"/>
    <w:rsid w:val="00C461B2"/>
    <w:rsid w:val="00C462A9"/>
    <w:rsid w:val="00C46721"/>
    <w:rsid w:val="00C467CC"/>
    <w:rsid w:val="00C467EC"/>
    <w:rsid w:val="00C46DED"/>
    <w:rsid w:val="00C46DF1"/>
    <w:rsid w:val="00C46EFD"/>
    <w:rsid w:val="00C46F17"/>
    <w:rsid w:val="00C47281"/>
    <w:rsid w:val="00C47B5C"/>
    <w:rsid w:val="00C47DB0"/>
    <w:rsid w:val="00C503AB"/>
    <w:rsid w:val="00C508DB"/>
    <w:rsid w:val="00C514FF"/>
    <w:rsid w:val="00C51615"/>
    <w:rsid w:val="00C51687"/>
    <w:rsid w:val="00C51972"/>
    <w:rsid w:val="00C51F58"/>
    <w:rsid w:val="00C52127"/>
    <w:rsid w:val="00C528EA"/>
    <w:rsid w:val="00C5306A"/>
    <w:rsid w:val="00C5319F"/>
    <w:rsid w:val="00C53280"/>
    <w:rsid w:val="00C5337B"/>
    <w:rsid w:val="00C538D8"/>
    <w:rsid w:val="00C53991"/>
    <w:rsid w:val="00C53B00"/>
    <w:rsid w:val="00C53B0C"/>
    <w:rsid w:val="00C53B1D"/>
    <w:rsid w:val="00C5404F"/>
    <w:rsid w:val="00C54311"/>
    <w:rsid w:val="00C545BE"/>
    <w:rsid w:val="00C547BF"/>
    <w:rsid w:val="00C5481B"/>
    <w:rsid w:val="00C549B8"/>
    <w:rsid w:val="00C54C6D"/>
    <w:rsid w:val="00C54F1F"/>
    <w:rsid w:val="00C55346"/>
    <w:rsid w:val="00C553F5"/>
    <w:rsid w:val="00C555CB"/>
    <w:rsid w:val="00C55B3E"/>
    <w:rsid w:val="00C55CF8"/>
    <w:rsid w:val="00C55EC1"/>
    <w:rsid w:val="00C56314"/>
    <w:rsid w:val="00C5643E"/>
    <w:rsid w:val="00C5679D"/>
    <w:rsid w:val="00C56884"/>
    <w:rsid w:val="00C569CA"/>
    <w:rsid w:val="00C56A41"/>
    <w:rsid w:val="00C56A9F"/>
    <w:rsid w:val="00C56B6E"/>
    <w:rsid w:val="00C56C45"/>
    <w:rsid w:val="00C56C74"/>
    <w:rsid w:val="00C56FE3"/>
    <w:rsid w:val="00C575ED"/>
    <w:rsid w:val="00C57867"/>
    <w:rsid w:val="00C578A5"/>
    <w:rsid w:val="00C57CB3"/>
    <w:rsid w:val="00C60042"/>
    <w:rsid w:val="00C60496"/>
    <w:rsid w:val="00C609DC"/>
    <w:rsid w:val="00C60A6A"/>
    <w:rsid w:val="00C60B1D"/>
    <w:rsid w:val="00C60B3E"/>
    <w:rsid w:val="00C61033"/>
    <w:rsid w:val="00C615D4"/>
    <w:rsid w:val="00C6179F"/>
    <w:rsid w:val="00C62054"/>
    <w:rsid w:val="00C6214E"/>
    <w:rsid w:val="00C626F0"/>
    <w:rsid w:val="00C62B51"/>
    <w:rsid w:val="00C62C54"/>
    <w:rsid w:val="00C62F1B"/>
    <w:rsid w:val="00C62FBF"/>
    <w:rsid w:val="00C63170"/>
    <w:rsid w:val="00C635BB"/>
    <w:rsid w:val="00C63A1D"/>
    <w:rsid w:val="00C63BFE"/>
    <w:rsid w:val="00C63CA9"/>
    <w:rsid w:val="00C63EEF"/>
    <w:rsid w:val="00C6429D"/>
    <w:rsid w:val="00C6488C"/>
    <w:rsid w:val="00C64CA1"/>
    <w:rsid w:val="00C64E47"/>
    <w:rsid w:val="00C6503C"/>
    <w:rsid w:val="00C655BD"/>
    <w:rsid w:val="00C65B5B"/>
    <w:rsid w:val="00C65CB2"/>
    <w:rsid w:val="00C65E07"/>
    <w:rsid w:val="00C66031"/>
    <w:rsid w:val="00C66166"/>
    <w:rsid w:val="00C66F53"/>
    <w:rsid w:val="00C6707A"/>
    <w:rsid w:val="00C7013E"/>
    <w:rsid w:val="00C7017E"/>
    <w:rsid w:val="00C70198"/>
    <w:rsid w:val="00C703C7"/>
    <w:rsid w:val="00C70619"/>
    <w:rsid w:val="00C707AB"/>
    <w:rsid w:val="00C7086A"/>
    <w:rsid w:val="00C708FD"/>
    <w:rsid w:val="00C70956"/>
    <w:rsid w:val="00C709EF"/>
    <w:rsid w:val="00C712B5"/>
    <w:rsid w:val="00C71388"/>
    <w:rsid w:val="00C717DE"/>
    <w:rsid w:val="00C720EE"/>
    <w:rsid w:val="00C720F1"/>
    <w:rsid w:val="00C7221D"/>
    <w:rsid w:val="00C725D7"/>
    <w:rsid w:val="00C72964"/>
    <w:rsid w:val="00C72988"/>
    <w:rsid w:val="00C72EBB"/>
    <w:rsid w:val="00C72FB2"/>
    <w:rsid w:val="00C732D1"/>
    <w:rsid w:val="00C7354B"/>
    <w:rsid w:val="00C73776"/>
    <w:rsid w:val="00C73942"/>
    <w:rsid w:val="00C73B27"/>
    <w:rsid w:val="00C73B35"/>
    <w:rsid w:val="00C73ED9"/>
    <w:rsid w:val="00C73EFF"/>
    <w:rsid w:val="00C74280"/>
    <w:rsid w:val="00C74346"/>
    <w:rsid w:val="00C74C23"/>
    <w:rsid w:val="00C74EE7"/>
    <w:rsid w:val="00C75B9D"/>
    <w:rsid w:val="00C75C94"/>
    <w:rsid w:val="00C76094"/>
    <w:rsid w:val="00C760A1"/>
    <w:rsid w:val="00C76426"/>
    <w:rsid w:val="00C7655B"/>
    <w:rsid w:val="00C76685"/>
    <w:rsid w:val="00C7696F"/>
    <w:rsid w:val="00C76CCE"/>
    <w:rsid w:val="00C76D67"/>
    <w:rsid w:val="00C76EA9"/>
    <w:rsid w:val="00C7708A"/>
    <w:rsid w:val="00C77411"/>
    <w:rsid w:val="00C7747A"/>
    <w:rsid w:val="00C7768A"/>
    <w:rsid w:val="00C77804"/>
    <w:rsid w:val="00C77A89"/>
    <w:rsid w:val="00C77AFE"/>
    <w:rsid w:val="00C77B12"/>
    <w:rsid w:val="00C77C87"/>
    <w:rsid w:val="00C80111"/>
    <w:rsid w:val="00C80379"/>
    <w:rsid w:val="00C8067E"/>
    <w:rsid w:val="00C809BD"/>
    <w:rsid w:val="00C80B50"/>
    <w:rsid w:val="00C80D60"/>
    <w:rsid w:val="00C80F42"/>
    <w:rsid w:val="00C8103C"/>
    <w:rsid w:val="00C812BF"/>
    <w:rsid w:val="00C815C1"/>
    <w:rsid w:val="00C81EF6"/>
    <w:rsid w:val="00C81F95"/>
    <w:rsid w:val="00C8235C"/>
    <w:rsid w:val="00C8267A"/>
    <w:rsid w:val="00C82824"/>
    <w:rsid w:val="00C82F8C"/>
    <w:rsid w:val="00C83086"/>
    <w:rsid w:val="00C833FF"/>
    <w:rsid w:val="00C83526"/>
    <w:rsid w:val="00C8353D"/>
    <w:rsid w:val="00C83B45"/>
    <w:rsid w:val="00C84030"/>
    <w:rsid w:val="00C84385"/>
    <w:rsid w:val="00C84481"/>
    <w:rsid w:val="00C84491"/>
    <w:rsid w:val="00C84554"/>
    <w:rsid w:val="00C849A2"/>
    <w:rsid w:val="00C849DE"/>
    <w:rsid w:val="00C84E74"/>
    <w:rsid w:val="00C8511A"/>
    <w:rsid w:val="00C85BDA"/>
    <w:rsid w:val="00C85C9D"/>
    <w:rsid w:val="00C85DB6"/>
    <w:rsid w:val="00C860C1"/>
    <w:rsid w:val="00C86171"/>
    <w:rsid w:val="00C865C8"/>
    <w:rsid w:val="00C8667F"/>
    <w:rsid w:val="00C866C5"/>
    <w:rsid w:val="00C86CCB"/>
    <w:rsid w:val="00C87559"/>
    <w:rsid w:val="00C87730"/>
    <w:rsid w:val="00C87E0F"/>
    <w:rsid w:val="00C90674"/>
    <w:rsid w:val="00C90990"/>
    <w:rsid w:val="00C90D57"/>
    <w:rsid w:val="00C911E3"/>
    <w:rsid w:val="00C914CB"/>
    <w:rsid w:val="00C91C30"/>
    <w:rsid w:val="00C91D82"/>
    <w:rsid w:val="00C921F4"/>
    <w:rsid w:val="00C9258A"/>
    <w:rsid w:val="00C926B6"/>
    <w:rsid w:val="00C9273E"/>
    <w:rsid w:val="00C92C70"/>
    <w:rsid w:val="00C92C7E"/>
    <w:rsid w:val="00C9314E"/>
    <w:rsid w:val="00C932C5"/>
    <w:rsid w:val="00C93535"/>
    <w:rsid w:val="00C936A5"/>
    <w:rsid w:val="00C939ED"/>
    <w:rsid w:val="00C93A7A"/>
    <w:rsid w:val="00C93B74"/>
    <w:rsid w:val="00C940A6"/>
    <w:rsid w:val="00C940B3"/>
    <w:rsid w:val="00C944C1"/>
    <w:rsid w:val="00C94695"/>
    <w:rsid w:val="00C948BA"/>
    <w:rsid w:val="00C94B1E"/>
    <w:rsid w:val="00C94BB2"/>
    <w:rsid w:val="00C9512B"/>
    <w:rsid w:val="00C95427"/>
    <w:rsid w:val="00C956D6"/>
    <w:rsid w:val="00C95931"/>
    <w:rsid w:val="00C95B2E"/>
    <w:rsid w:val="00C95F8E"/>
    <w:rsid w:val="00C95FE1"/>
    <w:rsid w:val="00C9616D"/>
    <w:rsid w:val="00C962C2"/>
    <w:rsid w:val="00C963C8"/>
    <w:rsid w:val="00C96480"/>
    <w:rsid w:val="00C96663"/>
    <w:rsid w:val="00C96E59"/>
    <w:rsid w:val="00C973DD"/>
    <w:rsid w:val="00C97ADE"/>
    <w:rsid w:val="00C97CBB"/>
    <w:rsid w:val="00C97F25"/>
    <w:rsid w:val="00CA043B"/>
    <w:rsid w:val="00CA0557"/>
    <w:rsid w:val="00CA0622"/>
    <w:rsid w:val="00CA0890"/>
    <w:rsid w:val="00CA0ADB"/>
    <w:rsid w:val="00CA0EF4"/>
    <w:rsid w:val="00CA1049"/>
    <w:rsid w:val="00CA1302"/>
    <w:rsid w:val="00CA14E2"/>
    <w:rsid w:val="00CA161E"/>
    <w:rsid w:val="00CA174E"/>
    <w:rsid w:val="00CA1A44"/>
    <w:rsid w:val="00CA1ABE"/>
    <w:rsid w:val="00CA1B85"/>
    <w:rsid w:val="00CA1BC6"/>
    <w:rsid w:val="00CA1BE8"/>
    <w:rsid w:val="00CA1C48"/>
    <w:rsid w:val="00CA1FA7"/>
    <w:rsid w:val="00CA2073"/>
    <w:rsid w:val="00CA208C"/>
    <w:rsid w:val="00CA218D"/>
    <w:rsid w:val="00CA224C"/>
    <w:rsid w:val="00CA2490"/>
    <w:rsid w:val="00CA2DD1"/>
    <w:rsid w:val="00CA2E9F"/>
    <w:rsid w:val="00CA3597"/>
    <w:rsid w:val="00CA37ED"/>
    <w:rsid w:val="00CA3C9D"/>
    <w:rsid w:val="00CA3D2E"/>
    <w:rsid w:val="00CA3F54"/>
    <w:rsid w:val="00CA400F"/>
    <w:rsid w:val="00CA413E"/>
    <w:rsid w:val="00CA41FB"/>
    <w:rsid w:val="00CA438C"/>
    <w:rsid w:val="00CA4730"/>
    <w:rsid w:val="00CA483E"/>
    <w:rsid w:val="00CA4898"/>
    <w:rsid w:val="00CA4975"/>
    <w:rsid w:val="00CA4B0F"/>
    <w:rsid w:val="00CA4E92"/>
    <w:rsid w:val="00CA4F3E"/>
    <w:rsid w:val="00CA51D6"/>
    <w:rsid w:val="00CA53AC"/>
    <w:rsid w:val="00CA5868"/>
    <w:rsid w:val="00CA5968"/>
    <w:rsid w:val="00CA5BF2"/>
    <w:rsid w:val="00CA5D49"/>
    <w:rsid w:val="00CA61E7"/>
    <w:rsid w:val="00CA61F8"/>
    <w:rsid w:val="00CA626A"/>
    <w:rsid w:val="00CA6413"/>
    <w:rsid w:val="00CA6485"/>
    <w:rsid w:val="00CA6713"/>
    <w:rsid w:val="00CA6E10"/>
    <w:rsid w:val="00CA6F68"/>
    <w:rsid w:val="00CA7165"/>
    <w:rsid w:val="00CA74C4"/>
    <w:rsid w:val="00CA7836"/>
    <w:rsid w:val="00CB024E"/>
    <w:rsid w:val="00CB0517"/>
    <w:rsid w:val="00CB07E2"/>
    <w:rsid w:val="00CB0829"/>
    <w:rsid w:val="00CB09E0"/>
    <w:rsid w:val="00CB0F3A"/>
    <w:rsid w:val="00CB1294"/>
    <w:rsid w:val="00CB142B"/>
    <w:rsid w:val="00CB150C"/>
    <w:rsid w:val="00CB1685"/>
    <w:rsid w:val="00CB1CFC"/>
    <w:rsid w:val="00CB1F69"/>
    <w:rsid w:val="00CB2024"/>
    <w:rsid w:val="00CB23DE"/>
    <w:rsid w:val="00CB2D1F"/>
    <w:rsid w:val="00CB2D4F"/>
    <w:rsid w:val="00CB3823"/>
    <w:rsid w:val="00CB3EC4"/>
    <w:rsid w:val="00CB401D"/>
    <w:rsid w:val="00CB420E"/>
    <w:rsid w:val="00CB51DA"/>
    <w:rsid w:val="00CB57AB"/>
    <w:rsid w:val="00CB5CFC"/>
    <w:rsid w:val="00CB5FC2"/>
    <w:rsid w:val="00CB610B"/>
    <w:rsid w:val="00CB631B"/>
    <w:rsid w:val="00CB65C9"/>
    <w:rsid w:val="00CB6B85"/>
    <w:rsid w:val="00CB6C02"/>
    <w:rsid w:val="00CB6D2D"/>
    <w:rsid w:val="00CB6D59"/>
    <w:rsid w:val="00CB74F1"/>
    <w:rsid w:val="00CB7CB6"/>
    <w:rsid w:val="00CB7E83"/>
    <w:rsid w:val="00CC02C1"/>
    <w:rsid w:val="00CC037B"/>
    <w:rsid w:val="00CC0BEE"/>
    <w:rsid w:val="00CC0C60"/>
    <w:rsid w:val="00CC0F20"/>
    <w:rsid w:val="00CC0F62"/>
    <w:rsid w:val="00CC10C4"/>
    <w:rsid w:val="00CC1528"/>
    <w:rsid w:val="00CC17B2"/>
    <w:rsid w:val="00CC18FD"/>
    <w:rsid w:val="00CC2013"/>
    <w:rsid w:val="00CC20AE"/>
    <w:rsid w:val="00CC2477"/>
    <w:rsid w:val="00CC252A"/>
    <w:rsid w:val="00CC2750"/>
    <w:rsid w:val="00CC27BA"/>
    <w:rsid w:val="00CC27DC"/>
    <w:rsid w:val="00CC2C6A"/>
    <w:rsid w:val="00CC2D74"/>
    <w:rsid w:val="00CC2F6F"/>
    <w:rsid w:val="00CC30A4"/>
    <w:rsid w:val="00CC357D"/>
    <w:rsid w:val="00CC3C30"/>
    <w:rsid w:val="00CC3D1B"/>
    <w:rsid w:val="00CC3FFA"/>
    <w:rsid w:val="00CC4152"/>
    <w:rsid w:val="00CC4182"/>
    <w:rsid w:val="00CC468A"/>
    <w:rsid w:val="00CC48C6"/>
    <w:rsid w:val="00CC4944"/>
    <w:rsid w:val="00CC4D33"/>
    <w:rsid w:val="00CC54B7"/>
    <w:rsid w:val="00CC54DC"/>
    <w:rsid w:val="00CC5B53"/>
    <w:rsid w:val="00CC5F53"/>
    <w:rsid w:val="00CC6563"/>
    <w:rsid w:val="00CC6996"/>
    <w:rsid w:val="00CC6BA8"/>
    <w:rsid w:val="00CC6C10"/>
    <w:rsid w:val="00CC6C13"/>
    <w:rsid w:val="00CC6CBD"/>
    <w:rsid w:val="00CC6DBE"/>
    <w:rsid w:val="00CC7765"/>
    <w:rsid w:val="00CC779D"/>
    <w:rsid w:val="00CC7BE0"/>
    <w:rsid w:val="00CC7C6C"/>
    <w:rsid w:val="00CC7DB6"/>
    <w:rsid w:val="00CC7DF8"/>
    <w:rsid w:val="00CC7F53"/>
    <w:rsid w:val="00CC7FC9"/>
    <w:rsid w:val="00CD0300"/>
    <w:rsid w:val="00CD03E7"/>
    <w:rsid w:val="00CD0420"/>
    <w:rsid w:val="00CD05F5"/>
    <w:rsid w:val="00CD09A8"/>
    <w:rsid w:val="00CD0B12"/>
    <w:rsid w:val="00CD0C66"/>
    <w:rsid w:val="00CD1274"/>
    <w:rsid w:val="00CD132E"/>
    <w:rsid w:val="00CD22A6"/>
    <w:rsid w:val="00CD29ED"/>
    <w:rsid w:val="00CD2B5E"/>
    <w:rsid w:val="00CD2CD8"/>
    <w:rsid w:val="00CD325E"/>
    <w:rsid w:val="00CD4CA1"/>
    <w:rsid w:val="00CD4FFE"/>
    <w:rsid w:val="00CD54C9"/>
    <w:rsid w:val="00CD562E"/>
    <w:rsid w:val="00CD5951"/>
    <w:rsid w:val="00CD5C46"/>
    <w:rsid w:val="00CD5E8D"/>
    <w:rsid w:val="00CD62A4"/>
    <w:rsid w:val="00CD62CD"/>
    <w:rsid w:val="00CD638A"/>
    <w:rsid w:val="00CD64C1"/>
    <w:rsid w:val="00CD6742"/>
    <w:rsid w:val="00CD6774"/>
    <w:rsid w:val="00CD6C69"/>
    <w:rsid w:val="00CD6ED4"/>
    <w:rsid w:val="00CD7235"/>
    <w:rsid w:val="00CD7394"/>
    <w:rsid w:val="00CD7B97"/>
    <w:rsid w:val="00CD7C56"/>
    <w:rsid w:val="00CE01A0"/>
    <w:rsid w:val="00CE039B"/>
    <w:rsid w:val="00CE0618"/>
    <w:rsid w:val="00CE06B9"/>
    <w:rsid w:val="00CE08B1"/>
    <w:rsid w:val="00CE0FD5"/>
    <w:rsid w:val="00CE1398"/>
    <w:rsid w:val="00CE1607"/>
    <w:rsid w:val="00CE182C"/>
    <w:rsid w:val="00CE1839"/>
    <w:rsid w:val="00CE1866"/>
    <w:rsid w:val="00CE18F1"/>
    <w:rsid w:val="00CE1CCE"/>
    <w:rsid w:val="00CE253B"/>
    <w:rsid w:val="00CE2929"/>
    <w:rsid w:val="00CE2F95"/>
    <w:rsid w:val="00CE3575"/>
    <w:rsid w:val="00CE385C"/>
    <w:rsid w:val="00CE3A71"/>
    <w:rsid w:val="00CE3BB2"/>
    <w:rsid w:val="00CE412A"/>
    <w:rsid w:val="00CE48EB"/>
    <w:rsid w:val="00CE4A43"/>
    <w:rsid w:val="00CE4B89"/>
    <w:rsid w:val="00CE4E23"/>
    <w:rsid w:val="00CE5495"/>
    <w:rsid w:val="00CE55F6"/>
    <w:rsid w:val="00CE571A"/>
    <w:rsid w:val="00CE5816"/>
    <w:rsid w:val="00CE58C2"/>
    <w:rsid w:val="00CE59E0"/>
    <w:rsid w:val="00CE633A"/>
    <w:rsid w:val="00CE6836"/>
    <w:rsid w:val="00CE6908"/>
    <w:rsid w:val="00CE6BEF"/>
    <w:rsid w:val="00CE6F54"/>
    <w:rsid w:val="00CE720D"/>
    <w:rsid w:val="00CE7558"/>
    <w:rsid w:val="00CE7CDC"/>
    <w:rsid w:val="00CE7FC3"/>
    <w:rsid w:val="00CF060E"/>
    <w:rsid w:val="00CF09D5"/>
    <w:rsid w:val="00CF09E5"/>
    <w:rsid w:val="00CF0F52"/>
    <w:rsid w:val="00CF13A1"/>
    <w:rsid w:val="00CF13DC"/>
    <w:rsid w:val="00CF15F3"/>
    <w:rsid w:val="00CF1822"/>
    <w:rsid w:val="00CF1858"/>
    <w:rsid w:val="00CF1AAE"/>
    <w:rsid w:val="00CF1C70"/>
    <w:rsid w:val="00CF1D3B"/>
    <w:rsid w:val="00CF2029"/>
    <w:rsid w:val="00CF2050"/>
    <w:rsid w:val="00CF2221"/>
    <w:rsid w:val="00CF34A4"/>
    <w:rsid w:val="00CF34FE"/>
    <w:rsid w:val="00CF3954"/>
    <w:rsid w:val="00CF3ADB"/>
    <w:rsid w:val="00CF3BEE"/>
    <w:rsid w:val="00CF3EFC"/>
    <w:rsid w:val="00CF4004"/>
    <w:rsid w:val="00CF45F1"/>
    <w:rsid w:val="00CF48DA"/>
    <w:rsid w:val="00CF4C42"/>
    <w:rsid w:val="00CF4CCD"/>
    <w:rsid w:val="00CF4DEA"/>
    <w:rsid w:val="00CF4FF0"/>
    <w:rsid w:val="00CF5277"/>
    <w:rsid w:val="00CF5AF0"/>
    <w:rsid w:val="00CF5E9D"/>
    <w:rsid w:val="00CF61FD"/>
    <w:rsid w:val="00CF6200"/>
    <w:rsid w:val="00CF6230"/>
    <w:rsid w:val="00CF679B"/>
    <w:rsid w:val="00CF6B7B"/>
    <w:rsid w:val="00CF6F19"/>
    <w:rsid w:val="00CF6FD5"/>
    <w:rsid w:val="00CF72DC"/>
    <w:rsid w:val="00CF7357"/>
    <w:rsid w:val="00CF74A9"/>
    <w:rsid w:val="00CF780F"/>
    <w:rsid w:val="00CF7847"/>
    <w:rsid w:val="00CF78D2"/>
    <w:rsid w:val="00CF7D4F"/>
    <w:rsid w:val="00D0016F"/>
    <w:rsid w:val="00D00210"/>
    <w:rsid w:val="00D0040A"/>
    <w:rsid w:val="00D00535"/>
    <w:rsid w:val="00D005C9"/>
    <w:rsid w:val="00D005E1"/>
    <w:rsid w:val="00D006CB"/>
    <w:rsid w:val="00D00725"/>
    <w:rsid w:val="00D0085F"/>
    <w:rsid w:val="00D00875"/>
    <w:rsid w:val="00D00A3B"/>
    <w:rsid w:val="00D00BCA"/>
    <w:rsid w:val="00D01645"/>
    <w:rsid w:val="00D01793"/>
    <w:rsid w:val="00D01EF0"/>
    <w:rsid w:val="00D0219E"/>
    <w:rsid w:val="00D02532"/>
    <w:rsid w:val="00D025BB"/>
    <w:rsid w:val="00D027AB"/>
    <w:rsid w:val="00D027FB"/>
    <w:rsid w:val="00D02CA7"/>
    <w:rsid w:val="00D02D59"/>
    <w:rsid w:val="00D02E12"/>
    <w:rsid w:val="00D03429"/>
    <w:rsid w:val="00D0357B"/>
    <w:rsid w:val="00D0372D"/>
    <w:rsid w:val="00D03967"/>
    <w:rsid w:val="00D03E2C"/>
    <w:rsid w:val="00D04238"/>
    <w:rsid w:val="00D0427E"/>
    <w:rsid w:val="00D044AF"/>
    <w:rsid w:val="00D048D9"/>
    <w:rsid w:val="00D04BCE"/>
    <w:rsid w:val="00D04D79"/>
    <w:rsid w:val="00D04E2A"/>
    <w:rsid w:val="00D0528F"/>
    <w:rsid w:val="00D053F9"/>
    <w:rsid w:val="00D05538"/>
    <w:rsid w:val="00D05605"/>
    <w:rsid w:val="00D0590D"/>
    <w:rsid w:val="00D05CB9"/>
    <w:rsid w:val="00D05CDC"/>
    <w:rsid w:val="00D063CB"/>
    <w:rsid w:val="00D06402"/>
    <w:rsid w:val="00D069DB"/>
    <w:rsid w:val="00D06B54"/>
    <w:rsid w:val="00D06B5F"/>
    <w:rsid w:val="00D0702D"/>
    <w:rsid w:val="00D071AA"/>
    <w:rsid w:val="00D07377"/>
    <w:rsid w:val="00D078E2"/>
    <w:rsid w:val="00D10124"/>
    <w:rsid w:val="00D10849"/>
    <w:rsid w:val="00D10978"/>
    <w:rsid w:val="00D109DA"/>
    <w:rsid w:val="00D10D3D"/>
    <w:rsid w:val="00D10F9B"/>
    <w:rsid w:val="00D110D0"/>
    <w:rsid w:val="00D11121"/>
    <w:rsid w:val="00D1144D"/>
    <w:rsid w:val="00D11EBA"/>
    <w:rsid w:val="00D1212C"/>
    <w:rsid w:val="00D12546"/>
    <w:rsid w:val="00D129CB"/>
    <w:rsid w:val="00D12A7B"/>
    <w:rsid w:val="00D12AE7"/>
    <w:rsid w:val="00D12AF7"/>
    <w:rsid w:val="00D12B9E"/>
    <w:rsid w:val="00D12C73"/>
    <w:rsid w:val="00D12F04"/>
    <w:rsid w:val="00D12FEF"/>
    <w:rsid w:val="00D134AE"/>
    <w:rsid w:val="00D136E2"/>
    <w:rsid w:val="00D13BC1"/>
    <w:rsid w:val="00D13C96"/>
    <w:rsid w:val="00D14038"/>
    <w:rsid w:val="00D143B6"/>
    <w:rsid w:val="00D143D9"/>
    <w:rsid w:val="00D14814"/>
    <w:rsid w:val="00D1485E"/>
    <w:rsid w:val="00D14ADE"/>
    <w:rsid w:val="00D14F26"/>
    <w:rsid w:val="00D150A2"/>
    <w:rsid w:val="00D15140"/>
    <w:rsid w:val="00D152BA"/>
    <w:rsid w:val="00D153AA"/>
    <w:rsid w:val="00D15A93"/>
    <w:rsid w:val="00D161E3"/>
    <w:rsid w:val="00D16334"/>
    <w:rsid w:val="00D16387"/>
    <w:rsid w:val="00D166A1"/>
    <w:rsid w:val="00D1671E"/>
    <w:rsid w:val="00D16DA7"/>
    <w:rsid w:val="00D17118"/>
    <w:rsid w:val="00D1744C"/>
    <w:rsid w:val="00D176D8"/>
    <w:rsid w:val="00D17842"/>
    <w:rsid w:val="00D17A9F"/>
    <w:rsid w:val="00D17BAF"/>
    <w:rsid w:val="00D2028C"/>
    <w:rsid w:val="00D202D3"/>
    <w:rsid w:val="00D20638"/>
    <w:rsid w:val="00D20665"/>
    <w:rsid w:val="00D20726"/>
    <w:rsid w:val="00D2078F"/>
    <w:rsid w:val="00D20D86"/>
    <w:rsid w:val="00D20FA3"/>
    <w:rsid w:val="00D21067"/>
    <w:rsid w:val="00D21ADC"/>
    <w:rsid w:val="00D21C17"/>
    <w:rsid w:val="00D22191"/>
    <w:rsid w:val="00D22265"/>
    <w:rsid w:val="00D22626"/>
    <w:rsid w:val="00D22683"/>
    <w:rsid w:val="00D22A92"/>
    <w:rsid w:val="00D22AF3"/>
    <w:rsid w:val="00D2335C"/>
    <w:rsid w:val="00D233C5"/>
    <w:rsid w:val="00D23EF7"/>
    <w:rsid w:val="00D2421B"/>
    <w:rsid w:val="00D2422D"/>
    <w:rsid w:val="00D24685"/>
    <w:rsid w:val="00D249BA"/>
    <w:rsid w:val="00D24E0A"/>
    <w:rsid w:val="00D2525F"/>
    <w:rsid w:val="00D2561D"/>
    <w:rsid w:val="00D2595F"/>
    <w:rsid w:val="00D25B8C"/>
    <w:rsid w:val="00D25F22"/>
    <w:rsid w:val="00D262DA"/>
    <w:rsid w:val="00D26433"/>
    <w:rsid w:val="00D26554"/>
    <w:rsid w:val="00D26A31"/>
    <w:rsid w:val="00D26EED"/>
    <w:rsid w:val="00D26F0C"/>
    <w:rsid w:val="00D27093"/>
    <w:rsid w:val="00D2733C"/>
    <w:rsid w:val="00D2738A"/>
    <w:rsid w:val="00D2739F"/>
    <w:rsid w:val="00D27953"/>
    <w:rsid w:val="00D27B3E"/>
    <w:rsid w:val="00D27CDF"/>
    <w:rsid w:val="00D27D10"/>
    <w:rsid w:val="00D27F2F"/>
    <w:rsid w:val="00D27FFC"/>
    <w:rsid w:val="00D308FA"/>
    <w:rsid w:val="00D309CF"/>
    <w:rsid w:val="00D30A14"/>
    <w:rsid w:val="00D30D46"/>
    <w:rsid w:val="00D3109C"/>
    <w:rsid w:val="00D311C2"/>
    <w:rsid w:val="00D3120F"/>
    <w:rsid w:val="00D31463"/>
    <w:rsid w:val="00D316C8"/>
    <w:rsid w:val="00D3179F"/>
    <w:rsid w:val="00D318EB"/>
    <w:rsid w:val="00D31BCC"/>
    <w:rsid w:val="00D31DB0"/>
    <w:rsid w:val="00D31F00"/>
    <w:rsid w:val="00D31F42"/>
    <w:rsid w:val="00D31F75"/>
    <w:rsid w:val="00D320F4"/>
    <w:rsid w:val="00D321FB"/>
    <w:rsid w:val="00D3256B"/>
    <w:rsid w:val="00D32BAE"/>
    <w:rsid w:val="00D32FEF"/>
    <w:rsid w:val="00D332A3"/>
    <w:rsid w:val="00D334F9"/>
    <w:rsid w:val="00D33636"/>
    <w:rsid w:val="00D33829"/>
    <w:rsid w:val="00D3399C"/>
    <w:rsid w:val="00D33BB3"/>
    <w:rsid w:val="00D3422D"/>
    <w:rsid w:val="00D3488D"/>
    <w:rsid w:val="00D349A3"/>
    <w:rsid w:val="00D352D1"/>
    <w:rsid w:val="00D3541E"/>
    <w:rsid w:val="00D35531"/>
    <w:rsid w:val="00D3559C"/>
    <w:rsid w:val="00D3571C"/>
    <w:rsid w:val="00D35A19"/>
    <w:rsid w:val="00D35B6C"/>
    <w:rsid w:val="00D35C3B"/>
    <w:rsid w:val="00D3612D"/>
    <w:rsid w:val="00D36C59"/>
    <w:rsid w:val="00D36CAA"/>
    <w:rsid w:val="00D36DDB"/>
    <w:rsid w:val="00D36DE3"/>
    <w:rsid w:val="00D3730E"/>
    <w:rsid w:val="00D37EBB"/>
    <w:rsid w:val="00D40227"/>
    <w:rsid w:val="00D404D6"/>
    <w:rsid w:val="00D4059E"/>
    <w:rsid w:val="00D405FA"/>
    <w:rsid w:val="00D40929"/>
    <w:rsid w:val="00D4098F"/>
    <w:rsid w:val="00D40A21"/>
    <w:rsid w:val="00D40A8D"/>
    <w:rsid w:val="00D410E3"/>
    <w:rsid w:val="00D41290"/>
    <w:rsid w:val="00D413A6"/>
    <w:rsid w:val="00D41637"/>
    <w:rsid w:val="00D417AF"/>
    <w:rsid w:val="00D419AE"/>
    <w:rsid w:val="00D41BE1"/>
    <w:rsid w:val="00D42454"/>
    <w:rsid w:val="00D42782"/>
    <w:rsid w:val="00D42A15"/>
    <w:rsid w:val="00D42B4C"/>
    <w:rsid w:val="00D42FD4"/>
    <w:rsid w:val="00D44039"/>
    <w:rsid w:val="00D44739"/>
    <w:rsid w:val="00D4495D"/>
    <w:rsid w:val="00D44C69"/>
    <w:rsid w:val="00D44D34"/>
    <w:rsid w:val="00D44F62"/>
    <w:rsid w:val="00D451B1"/>
    <w:rsid w:val="00D45203"/>
    <w:rsid w:val="00D4546B"/>
    <w:rsid w:val="00D457A5"/>
    <w:rsid w:val="00D4593A"/>
    <w:rsid w:val="00D45BE1"/>
    <w:rsid w:val="00D46409"/>
    <w:rsid w:val="00D46468"/>
    <w:rsid w:val="00D466B2"/>
    <w:rsid w:val="00D46756"/>
    <w:rsid w:val="00D46953"/>
    <w:rsid w:val="00D471A1"/>
    <w:rsid w:val="00D47574"/>
    <w:rsid w:val="00D47715"/>
    <w:rsid w:val="00D47728"/>
    <w:rsid w:val="00D47A5C"/>
    <w:rsid w:val="00D50055"/>
    <w:rsid w:val="00D5007C"/>
    <w:rsid w:val="00D50257"/>
    <w:rsid w:val="00D50305"/>
    <w:rsid w:val="00D50403"/>
    <w:rsid w:val="00D50653"/>
    <w:rsid w:val="00D50873"/>
    <w:rsid w:val="00D50A2C"/>
    <w:rsid w:val="00D50C66"/>
    <w:rsid w:val="00D50D62"/>
    <w:rsid w:val="00D5127C"/>
    <w:rsid w:val="00D5131A"/>
    <w:rsid w:val="00D51329"/>
    <w:rsid w:val="00D51401"/>
    <w:rsid w:val="00D514F2"/>
    <w:rsid w:val="00D51874"/>
    <w:rsid w:val="00D519C5"/>
    <w:rsid w:val="00D521B2"/>
    <w:rsid w:val="00D522FC"/>
    <w:rsid w:val="00D52644"/>
    <w:rsid w:val="00D52712"/>
    <w:rsid w:val="00D52766"/>
    <w:rsid w:val="00D5289E"/>
    <w:rsid w:val="00D52924"/>
    <w:rsid w:val="00D52C1C"/>
    <w:rsid w:val="00D533C3"/>
    <w:rsid w:val="00D53604"/>
    <w:rsid w:val="00D5362A"/>
    <w:rsid w:val="00D536D4"/>
    <w:rsid w:val="00D53BA2"/>
    <w:rsid w:val="00D53DC0"/>
    <w:rsid w:val="00D541C7"/>
    <w:rsid w:val="00D541E7"/>
    <w:rsid w:val="00D54322"/>
    <w:rsid w:val="00D54662"/>
    <w:rsid w:val="00D54828"/>
    <w:rsid w:val="00D54A87"/>
    <w:rsid w:val="00D54F0E"/>
    <w:rsid w:val="00D55019"/>
    <w:rsid w:val="00D55079"/>
    <w:rsid w:val="00D55242"/>
    <w:rsid w:val="00D55683"/>
    <w:rsid w:val="00D558E3"/>
    <w:rsid w:val="00D55B70"/>
    <w:rsid w:val="00D55F48"/>
    <w:rsid w:val="00D56156"/>
    <w:rsid w:val="00D56734"/>
    <w:rsid w:val="00D56832"/>
    <w:rsid w:val="00D568D1"/>
    <w:rsid w:val="00D56C5B"/>
    <w:rsid w:val="00D56CB3"/>
    <w:rsid w:val="00D56D8B"/>
    <w:rsid w:val="00D56E5D"/>
    <w:rsid w:val="00D56EEE"/>
    <w:rsid w:val="00D56F2E"/>
    <w:rsid w:val="00D57110"/>
    <w:rsid w:val="00D572CA"/>
    <w:rsid w:val="00D572EA"/>
    <w:rsid w:val="00D57319"/>
    <w:rsid w:val="00D579B8"/>
    <w:rsid w:val="00D57A09"/>
    <w:rsid w:val="00D57AD6"/>
    <w:rsid w:val="00D57D13"/>
    <w:rsid w:val="00D57D59"/>
    <w:rsid w:val="00D57E58"/>
    <w:rsid w:val="00D57F75"/>
    <w:rsid w:val="00D57FD6"/>
    <w:rsid w:val="00D60413"/>
    <w:rsid w:val="00D60621"/>
    <w:rsid w:val="00D607A7"/>
    <w:rsid w:val="00D607F5"/>
    <w:rsid w:val="00D60B25"/>
    <w:rsid w:val="00D61174"/>
    <w:rsid w:val="00D61445"/>
    <w:rsid w:val="00D61462"/>
    <w:rsid w:val="00D61807"/>
    <w:rsid w:val="00D61C8A"/>
    <w:rsid w:val="00D61FAC"/>
    <w:rsid w:val="00D61FE3"/>
    <w:rsid w:val="00D62ED4"/>
    <w:rsid w:val="00D62F92"/>
    <w:rsid w:val="00D63153"/>
    <w:rsid w:val="00D6347A"/>
    <w:rsid w:val="00D63590"/>
    <w:rsid w:val="00D63729"/>
    <w:rsid w:val="00D63A96"/>
    <w:rsid w:val="00D63D7E"/>
    <w:rsid w:val="00D63DBC"/>
    <w:rsid w:val="00D64046"/>
    <w:rsid w:val="00D640A6"/>
    <w:rsid w:val="00D64354"/>
    <w:rsid w:val="00D64B05"/>
    <w:rsid w:val="00D64BBC"/>
    <w:rsid w:val="00D64CBB"/>
    <w:rsid w:val="00D64E63"/>
    <w:rsid w:val="00D6515E"/>
    <w:rsid w:val="00D65479"/>
    <w:rsid w:val="00D6587D"/>
    <w:rsid w:val="00D6596F"/>
    <w:rsid w:val="00D65CA4"/>
    <w:rsid w:val="00D660C3"/>
    <w:rsid w:val="00D668BF"/>
    <w:rsid w:val="00D669F7"/>
    <w:rsid w:val="00D674E6"/>
    <w:rsid w:val="00D678E5"/>
    <w:rsid w:val="00D67994"/>
    <w:rsid w:val="00D67A1E"/>
    <w:rsid w:val="00D67CC5"/>
    <w:rsid w:val="00D67D91"/>
    <w:rsid w:val="00D67E65"/>
    <w:rsid w:val="00D67E80"/>
    <w:rsid w:val="00D701DC"/>
    <w:rsid w:val="00D7020E"/>
    <w:rsid w:val="00D7030C"/>
    <w:rsid w:val="00D70943"/>
    <w:rsid w:val="00D70C3B"/>
    <w:rsid w:val="00D71719"/>
    <w:rsid w:val="00D71904"/>
    <w:rsid w:val="00D71A59"/>
    <w:rsid w:val="00D7226A"/>
    <w:rsid w:val="00D7233C"/>
    <w:rsid w:val="00D723DC"/>
    <w:rsid w:val="00D723FF"/>
    <w:rsid w:val="00D72BB8"/>
    <w:rsid w:val="00D72C95"/>
    <w:rsid w:val="00D730D8"/>
    <w:rsid w:val="00D7313E"/>
    <w:rsid w:val="00D731F7"/>
    <w:rsid w:val="00D733DA"/>
    <w:rsid w:val="00D735C6"/>
    <w:rsid w:val="00D73E94"/>
    <w:rsid w:val="00D742D0"/>
    <w:rsid w:val="00D7463E"/>
    <w:rsid w:val="00D7470B"/>
    <w:rsid w:val="00D74904"/>
    <w:rsid w:val="00D74AFA"/>
    <w:rsid w:val="00D74B55"/>
    <w:rsid w:val="00D74BC6"/>
    <w:rsid w:val="00D755D7"/>
    <w:rsid w:val="00D7597F"/>
    <w:rsid w:val="00D75A31"/>
    <w:rsid w:val="00D75BE5"/>
    <w:rsid w:val="00D75C3A"/>
    <w:rsid w:val="00D76678"/>
    <w:rsid w:val="00D76A3A"/>
    <w:rsid w:val="00D76CD2"/>
    <w:rsid w:val="00D76E81"/>
    <w:rsid w:val="00D77069"/>
    <w:rsid w:val="00D770BC"/>
    <w:rsid w:val="00D773DB"/>
    <w:rsid w:val="00D77565"/>
    <w:rsid w:val="00D804C8"/>
    <w:rsid w:val="00D8053E"/>
    <w:rsid w:val="00D8061C"/>
    <w:rsid w:val="00D80BA1"/>
    <w:rsid w:val="00D80C5B"/>
    <w:rsid w:val="00D80D12"/>
    <w:rsid w:val="00D80D3A"/>
    <w:rsid w:val="00D80F11"/>
    <w:rsid w:val="00D81432"/>
    <w:rsid w:val="00D81BF0"/>
    <w:rsid w:val="00D81DA0"/>
    <w:rsid w:val="00D826CA"/>
    <w:rsid w:val="00D826E5"/>
    <w:rsid w:val="00D8294A"/>
    <w:rsid w:val="00D82BB6"/>
    <w:rsid w:val="00D82C5A"/>
    <w:rsid w:val="00D82CA5"/>
    <w:rsid w:val="00D82D32"/>
    <w:rsid w:val="00D8310C"/>
    <w:rsid w:val="00D831CD"/>
    <w:rsid w:val="00D83841"/>
    <w:rsid w:val="00D8384C"/>
    <w:rsid w:val="00D8434B"/>
    <w:rsid w:val="00D84515"/>
    <w:rsid w:val="00D847F3"/>
    <w:rsid w:val="00D8483E"/>
    <w:rsid w:val="00D84B64"/>
    <w:rsid w:val="00D84F19"/>
    <w:rsid w:val="00D8538B"/>
    <w:rsid w:val="00D8548E"/>
    <w:rsid w:val="00D85909"/>
    <w:rsid w:val="00D85A6A"/>
    <w:rsid w:val="00D85E7B"/>
    <w:rsid w:val="00D8664F"/>
    <w:rsid w:val="00D86779"/>
    <w:rsid w:val="00D86781"/>
    <w:rsid w:val="00D86E21"/>
    <w:rsid w:val="00D86E82"/>
    <w:rsid w:val="00D87167"/>
    <w:rsid w:val="00D87508"/>
    <w:rsid w:val="00D87FA7"/>
    <w:rsid w:val="00D9036B"/>
    <w:rsid w:val="00D903CC"/>
    <w:rsid w:val="00D903F6"/>
    <w:rsid w:val="00D906F8"/>
    <w:rsid w:val="00D90811"/>
    <w:rsid w:val="00D90882"/>
    <w:rsid w:val="00D90E1D"/>
    <w:rsid w:val="00D90EFD"/>
    <w:rsid w:val="00D913B1"/>
    <w:rsid w:val="00D91439"/>
    <w:rsid w:val="00D91535"/>
    <w:rsid w:val="00D9162E"/>
    <w:rsid w:val="00D91955"/>
    <w:rsid w:val="00D91A7B"/>
    <w:rsid w:val="00D91A8D"/>
    <w:rsid w:val="00D91BC2"/>
    <w:rsid w:val="00D91E4A"/>
    <w:rsid w:val="00D9274C"/>
    <w:rsid w:val="00D92954"/>
    <w:rsid w:val="00D92F16"/>
    <w:rsid w:val="00D92F22"/>
    <w:rsid w:val="00D9351E"/>
    <w:rsid w:val="00D936D4"/>
    <w:rsid w:val="00D93B6D"/>
    <w:rsid w:val="00D93BDF"/>
    <w:rsid w:val="00D94B4D"/>
    <w:rsid w:val="00D94E6B"/>
    <w:rsid w:val="00D9505C"/>
    <w:rsid w:val="00D95401"/>
    <w:rsid w:val="00D95DC4"/>
    <w:rsid w:val="00D9670B"/>
    <w:rsid w:val="00D96A0F"/>
    <w:rsid w:val="00D96B6D"/>
    <w:rsid w:val="00D97065"/>
    <w:rsid w:val="00D970DA"/>
    <w:rsid w:val="00D97276"/>
    <w:rsid w:val="00D97B10"/>
    <w:rsid w:val="00D97CEB"/>
    <w:rsid w:val="00D97F19"/>
    <w:rsid w:val="00DA034D"/>
    <w:rsid w:val="00DA0491"/>
    <w:rsid w:val="00DA0709"/>
    <w:rsid w:val="00DA0B3E"/>
    <w:rsid w:val="00DA0E9C"/>
    <w:rsid w:val="00DA16AD"/>
    <w:rsid w:val="00DA1706"/>
    <w:rsid w:val="00DA17A4"/>
    <w:rsid w:val="00DA187A"/>
    <w:rsid w:val="00DA18E0"/>
    <w:rsid w:val="00DA1A60"/>
    <w:rsid w:val="00DA1B70"/>
    <w:rsid w:val="00DA1BD5"/>
    <w:rsid w:val="00DA1EA6"/>
    <w:rsid w:val="00DA251B"/>
    <w:rsid w:val="00DA28A8"/>
    <w:rsid w:val="00DA2C38"/>
    <w:rsid w:val="00DA2E3E"/>
    <w:rsid w:val="00DA350E"/>
    <w:rsid w:val="00DA39D2"/>
    <w:rsid w:val="00DA3E74"/>
    <w:rsid w:val="00DA409A"/>
    <w:rsid w:val="00DA4F27"/>
    <w:rsid w:val="00DA4F8D"/>
    <w:rsid w:val="00DA546E"/>
    <w:rsid w:val="00DA55C9"/>
    <w:rsid w:val="00DA5ECC"/>
    <w:rsid w:val="00DA5F33"/>
    <w:rsid w:val="00DA5F71"/>
    <w:rsid w:val="00DA6404"/>
    <w:rsid w:val="00DA655C"/>
    <w:rsid w:val="00DA67D1"/>
    <w:rsid w:val="00DA6887"/>
    <w:rsid w:val="00DA68E2"/>
    <w:rsid w:val="00DA6BAE"/>
    <w:rsid w:val="00DA6D34"/>
    <w:rsid w:val="00DA6E85"/>
    <w:rsid w:val="00DA6F0D"/>
    <w:rsid w:val="00DA70AD"/>
    <w:rsid w:val="00DA7368"/>
    <w:rsid w:val="00DA7476"/>
    <w:rsid w:val="00DA7655"/>
    <w:rsid w:val="00DA782A"/>
    <w:rsid w:val="00DA7904"/>
    <w:rsid w:val="00DA7BB4"/>
    <w:rsid w:val="00DA7F0E"/>
    <w:rsid w:val="00DB000D"/>
    <w:rsid w:val="00DB0221"/>
    <w:rsid w:val="00DB06F5"/>
    <w:rsid w:val="00DB0830"/>
    <w:rsid w:val="00DB0AC1"/>
    <w:rsid w:val="00DB0CE3"/>
    <w:rsid w:val="00DB1190"/>
    <w:rsid w:val="00DB1414"/>
    <w:rsid w:val="00DB19C5"/>
    <w:rsid w:val="00DB1D05"/>
    <w:rsid w:val="00DB1EB0"/>
    <w:rsid w:val="00DB1FF0"/>
    <w:rsid w:val="00DB2499"/>
    <w:rsid w:val="00DB2768"/>
    <w:rsid w:val="00DB279A"/>
    <w:rsid w:val="00DB2D12"/>
    <w:rsid w:val="00DB2F84"/>
    <w:rsid w:val="00DB3395"/>
    <w:rsid w:val="00DB3941"/>
    <w:rsid w:val="00DB3AA4"/>
    <w:rsid w:val="00DB407B"/>
    <w:rsid w:val="00DB4156"/>
    <w:rsid w:val="00DB4459"/>
    <w:rsid w:val="00DB46B3"/>
    <w:rsid w:val="00DB47E7"/>
    <w:rsid w:val="00DB4D4A"/>
    <w:rsid w:val="00DB4F1B"/>
    <w:rsid w:val="00DB4F28"/>
    <w:rsid w:val="00DB5265"/>
    <w:rsid w:val="00DB5313"/>
    <w:rsid w:val="00DB53AC"/>
    <w:rsid w:val="00DB54AA"/>
    <w:rsid w:val="00DB5693"/>
    <w:rsid w:val="00DB5E6F"/>
    <w:rsid w:val="00DB607E"/>
    <w:rsid w:val="00DB63EF"/>
    <w:rsid w:val="00DB6518"/>
    <w:rsid w:val="00DB6A8B"/>
    <w:rsid w:val="00DB6C88"/>
    <w:rsid w:val="00DB6FE5"/>
    <w:rsid w:val="00DB723A"/>
    <w:rsid w:val="00DB7344"/>
    <w:rsid w:val="00DB73F8"/>
    <w:rsid w:val="00DB75E9"/>
    <w:rsid w:val="00DB7775"/>
    <w:rsid w:val="00DB7C7A"/>
    <w:rsid w:val="00DB7CF0"/>
    <w:rsid w:val="00DB7DEC"/>
    <w:rsid w:val="00DC00B6"/>
    <w:rsid w:val="00DC03DB"/>
    <w:rsid w:val="00DC06D0"/>
    <w:rsid w:val="00DC06FF"/>
    <w:rsid w:val="00DC0A6A"/>
    <w:rsid w:val="00DC0ED7"/>
    <w:rsid w:val="00DC0F9D"/>
    <w:rsid w:val="00DC10CA"/>
    <w:rsid w:val="00DC1345"/>
    <w:rsid w:val="00DC1741"/>
    <w:rsid w:val="00DC185C"/>
    <w:rsid w:val="00DC1D71"/>
    <w:rsid w:val="00DC1DC9"/>
    <w:rsid w:val="00DC1E0A"/>
    <w:rsid w:val="00DC1FCF"/>
    <w:rsid w:val="00DC2082"/>
    <w:rsid w:val="00DC22B3"/>
    <w:rsid w:val="00DC243D"/>
    <w:rsid w:val="00DC2651"/>
    <w:rsid w:val="00DC2B83"/>
    <w:rsid w:val="00DC2BBC"/>
    <w:rsid w:val="00DC2D78"/>
    <w:rsid w:val="00DC3302"/>
    <w:rsid w:val="00DC3B0A"/>
    <w:rsid w:val="00DC3C5C"/>
    <w:rsid w:val="00DC3E25"/>
    <w:rsid w:val="00DC3F6E"/>
    <w:rsid w:val="00DC3F93"/>
    <w:rsid w:val="00DC434E"/>
    <w:rsid w:val="00DC4370"/>
    <w:rsid w:val="00DC4525"/>
    <w:rsid w:val="00DC46C6"/>
    <w:rsid w:val="00DC512C"/>
    <w:rsid w:val="00DC53F4"/>
    <w:rsid w:val="00DC55E6"/>
    <w:rsid w:val="00DC56D1"/>
    <w:rsid w:val="00DC5867"/>
    <w:rsid w:val="00DC5E79"/>
    <w:rsid w:val="00DC6245"/>
    <w:rsid w:val="00DC6254"/>
    <w:rsid w:val="00DC66AE"/>
    <w:rsid w:val="00DC6B4D"/>
    <w:rsid w:val="00DC6C00"/>
    <w:rsid w:val="00DC6D5D"/>
    <w:rsid w:val="00DC7192"/>
    <w:rsid w:val="00DC738F"/>
    <w:rsid w:val="00DC7631"/>
    <w:rsid w:val="00DC76E5"/>
    <w:rsid w:val="00DC78B0"/>
    <w:rsid w:val="00DC7E1F"/>
    <w:rsid w:val="00DD0063"/>
    <w:rsid w:val="00DD0198"/>
    <w:rsid w:val="00DD0225"/>
    <w:rsid w:val="00DD02F8"/>
    <w:rsid w:val="00DD0441"/>
    <w:rsid w:val="00DD04DF"/>
    <w:rsid w:val="00DD071F"/>
    <w:rsid w:val="00DD08BA"/>
    <w:rsid w:val="00DD0AFC"/>
    <w:rsid w:val="00DD0B5A"/>
    <w:rsid w:val="00DD1123"/>
    <w:rsid w:val="00DD2188"/>
    <w:rsid w:val="00DD21ED"/>
    <w:rsid w:val="00DD23DF"/>
    <w:rsid w:val="00DD255A"/>
    <w:rsid w:val="00DD26ED"/>
    <w:rsid w:val="00DD2994"/>
    <w:rsid w:val="00DD2A11"/>
    <w:rsid w:val="00DD2D1C"/>
    <w:rsid w:val="00DD30E3"/>
    <w:rsid w:val="00DD3124"/>
    <w:rsid w:val="00DD31CD"/>
    <w:rsid w:val="00DD324D"/>
    <w:rsid w:val="00DD33EC"/>
    <w:rsid w:val="00DD36E6"/>
    <w:rsid w:val="00DD3972"/>
    <w:rsid w:val="00DD3B74"/>
    <w:rsid w:val="00DD3CC2"/>
    <w:rsid w:val="00DD4300"/>
    <w:rsid w:val="00DD4F4F"/>
    <w:rsid w:val="00DD52E4"/>
    <w:rsid w:val="00DD54B6"/>
    <w:rsid w:val="00DD55C2"/>
    <w:rsid w:val="00DD5769"/>
    <w:rsid w:val="00DD576C"/>
    <w:rsid w:val="00DD65EC"/>
    <w:rsid w:val="00DD6780"/>
    <w:rsid w:val="00DD6B1A"/>
    <w:rsid w:val="00DD7087"/>
    <w:rsid w:val="00DD71B0"/>
    <w:rsid w:val="00DD739D"/>
    <w:rsid w:val="00DD73A2"/>
    <w:rsid w:val="00DD7A91"/>
    <w:rsid w:val="00DD7ECB"/>
    <w:rsid w:val="00DE0158"/>
    <w:rsid w:val="00DE0291"/>
    <w:rsid w:val="00DE0501"/>
    <w:rsid w:val="00DE0519"/>
    <w:rsid w:val="00DE0726"/>
    <w:rsid w:val="00DE07A9"/>
    <w:rsid w:val="00DE08C0"/>
    <w:rsid w:val="00DE0D79"/>
    <w:rsid w:val="00DE17C8"/>
    <w:rsid w:val="00DE18BE"/>
    <w:rsid w:val="00DE18F7"/>
    <w:rsid w:val="00DE2C9C"/>
    <w:rsid w:val="00DE2D60"/>
    <w:rsid w:val="00DE2D99"/>
    <w:rsid w:val="00DE2DB5"/>
    <w:rsid w:val="00DE31E5"/>
    <w:rsid w:val="00DE3708"/>
    <w:rsid w:val="00DE3BB6"/>
    <w:rsid w:val="00DE3EC6"/>
    <w:rsid w:val="00DE40EB"/>
    <w:rsid w:val="00DE4E13"/>
    <w:rsid w:val="00DE4F00"/>
    <w:rsid w:val="00DE52E5"/>
    <w:rsid w:val="00DE5496"/>
    <w:rsid w:val="00DE556B"/>
    <w:rsid w:val="00DE5874"/>
    <w:rsid w:val="00DE5988"/>
    <w:rsid w:val="00DE619F"/>
    <w:rsid w:val="00DE63A0"/>
    <w:rsid w:val="00DE64B8"/>
    <w:rsid w:val="00DE6904"/>
    <w:rsid w:val="00DE6FC3"/>
    <w:rsid w:val="00DE715A"/>
    <w:rsid w:val="00DE74D3"/>
    <w:rsid w:val="00DE750C"/>
    <w:rsid w:val="00DE775E"/>
    <w:rsid w:val="00DE77CA"/>
    <w:rsid w:val="00DE7CE0"/>
    <w:rsid w:val="00DE7F27"/>
    <w:rsid w:val="00DF0086"/>
    <w:rsid w:val="00DF0269"/>
    <w:rsid w:val="00DF0468"/>
    <w:rsid w:val="00DF08FD"/>
    <w:rsid w:val="00DF0AA7"/>
    <w:rsid w:val="00DF1486"/>
    <w:rsid w:val="00DF16CC"/>
    <w:rsid w:val="00DF16DF"/>
    <w:rsid w:val="00DF16E7"/>
    <w:rsid w:val="00DF1A12"/>
    <w:rsid w:val="00DF1AE2"/>
    <w:rsid w:val="00DF1CC9"/>
    <w:rsid w:val="00DF1EB3"/>
    <w:rsid w:val="00DF2A3E"/>
    <w:rsid w:val="00DF3302"/>
    <w:rsid w:val="00DF33EF"/>
    <w:rsid w:val="00DF381C"/>
    <w:rsid w:val="00DF387F"/>
    <w:rsid w:val="00DF38BB"/>
    <w:rsid w:val="00DF3998"/>
    <w:rsid w:val="00DF3A6A"/>
    <w:rsid w:val="00DF3F2B"/>
    <w:rsid w:val="00DF40CC"/>
    <w:rsid w:val="00DF4256"/>
    <w:rsid w:val="00DF426C"/>
    <w:rsid w:val="00DF469D"/>
    <w:rsid w:val="00DF4791"/>
    <w:rsid w:val="00DF495C"/>
    <w:rsid w:val="00DF5604"/>
    <w:rsid w:val="00DF57DA"/>
    <w:rsid w:val="00DF5B5C"/>
    <w:rsid w:val="00DF5D0E"/>
    <w:rsid w:val="00DF5E51"/>
    <w:rsid w:val="00DF65E5"/>
    <w:rsid w:val="00DF6B49"/>
    <w:rsid w:val="00DF6B65"/>
    <w:rsid w:val="00DF7101"/>
    <w:rsid w:val="00DF71A7"/>
    <w:rsid w:val="00DF7280"/>
    <w:rsid w:val="00DF72B2"/>
    <w:rsid w:val="00DF7335"/>
    <w:rsid w:val="00DF73B7"/>
    <w:rsid w:val="00DF7DA0"/>
    <w:rsid w:val="00DF7E95"/>
    <w:rsid w:val="00E00535"/>
    <w:rsid w:val="00E00707"/>
    <w:rsid w:val="00E00965"/>
    <w:rsid w:val="00E00BEA"/>
    <w:rsid w:val="00E00E66"/>
    <w:rsid w:val="00E00E95"/>
    <w:rsid w:val="00E013B2"/>
    <w:rsid w:val="00E0166E"/>
    <w:rsid w:val="00E01755"/>
    <w:rsid w:val="00E0183A"/>
    <w:rsid w:val="00E01C5E"/>
    <w:rsid w:val="00E01E2D"/>
    <w:rsid w:val="00E01F7E"/>
    <w:rsid w:val="00E028A1"/>
    <w:rsid w:val="00E0299E"/>
    <w:rsid w:val="00E02A20"/>
    <w:rsid w:val="00E02A38"/>
    <w:rsid w:val="00E03612"/>
    <w:rsid w:val="00E038F8"/>
    <w:rsid w:val="00E03913"/>
    <w:rsid w:val="00E03998"/>
    <w:rsid w:val="00E03D2A"/>
    <w:rsid w:val="00E03E57"/>
    <w:rsid w:val="00E043C0"/>
    <w:rsid w:val="00E04455"/>
    <w:rsid w:val="00E046C7"/>
    <w:rsid w:val="00E048DD"/>
    <w:rsid w:val="00E04933"/>
    <w:rsid w:val="00E04A2C"/>
    <w:rsid w:val="00E04F75"/>
    <w:rsid w:val="00E05B67"/>
    <w:rsid w:val="00E05B7D"/>
    <w:rsid w:val="00E05D62"/>
    <w:rsid w:val="00E05E7A"/>
    <w:rsid w:val="00E06004"/>
    <w:rsid w:val="00E06BF2"/>
    <w:rsid w:val="00E06F72"/>
    <w:rsid w:val="00E072FA"/>
    <w:rsid w:val="00E0785B"/>
    <w:rsid w:val="00E079A4"/>
    <w:rsid w:val="00E07A53"/>
    <w:rsid w:val="00E07C0B"/>
    <w:rsid w:val="00E07E49"/>
    <w:rsid w:val="00E10007"/>
    <w:rsid w:val="00E10012"/>
    <w:rsid w:val="00E10297"/>
    <w:rsid w:val="00E1038C"/>
    <w:rsid w:val="00E104B3"/>
    <w:rsid w:val="00E104B5"/>
    <w:rsid w:val="00E10857"/>
    <w:rsid w:val="00E10A31"/>
    <w:rsid w:val="00E10C6D"/>
    <w:rsid w:val="00E10D4C"/>
    <w:rsid w:val="00E10E33"/>
    <w:rsid w:val="00E1117F"/>
    <w:rsid w:val="00E1126B"/>
    <w:rsid w:val="00E1162A"/>
    <w:rsid w:val="00E117F1"/>
    <w:rsid w:val="00E11B98"/>
    <w:rsid w:val="00E11DFD"/>
    <w:rsid w:val="00E11E34"/>
    <w:rsid w:val="00E11F56"/>
    <w:rsid w:val="00E11F62"/>
    <w:rsid w:val="00E12827"/>
    <w:rsid w:val="00E12879"/>
    <w:rsid w:val="00E129F9"/>
    <w:rsid w:val="00E12A16"/>
    <w:rsid w:val="00E12CEA"/>
    <w:rsid w:val="00E13144"/>
    <w:rsid w:val="00E134AA"/>
    <w:rsid w:val="00E136DE"/>
    <w:rsid w:val="00E1375B"/>
    <w:rsid w:val="00E137C2"/>
    <w:rsid w:val="00E13911"/>
    <w:rsid w:val="00E1396B"/>
    <w:rsid w:val="00E13E02"/>
    <w:rsid w:val="00E13FBB"/>
    <w:rsid w:val="00E140C7"/>
    <w:rsid w:val="00E14633"/>
    <w:rsid w:val="00E146F4"/>
    <w:rsid w:val="00E14C13"/>
    <w:rsid w:val="00E15051"/>
    <w:rsid w:val="00E15113"/>
    <w:rsid w:val="00E152FB"/>
    <w:rsid w:val="00E15468"/>
    <w:rsid w:val="00E15864"/>
    <w:rsid w:val="00E15A4B"/>
    <w:rsid w:val="00E15B81"/>
    <w:rsid w:val="00E15BA3"/>
    <w:rsid w:val="00E15EF7"/>
    <w:rsid w:val="00E1652D"/>
    <w:rsid w:val="00E16AB6"/>
    <w:rsid w:val="00E16F31"/>
    <w:rsid w:val="00E172A4"/>
    <w:rsid w:val="00E17B0E"/>
    <w:rsid w:val="00E17F1A"/>
    <w:rsid w:val="00E17F4E"/>
    <w:rsid w:val="00E17F9C"/>
    <w:rsid w:val="00E20940"/>
    <w:rsid w:val="00E20AFF"/>
    <w:rsid w:val="00E20B34"/>
    <w:rsid w:val="00E210FB"/>
    <w:rsid w:val="00E2136C"/>
    <w:rsid w:val="00E21488"/>
    <w:rsid w:val="00E215FB"/>
    <w:rsid w:val="00E2289E"/>
    <w:rsid w:val="00E22972"/>
    <w:rsid w:val="00E229ED"/>
    <w:rsid w:val="00E22C80"/>
    <w:rsid w:val="00E22DE3"/>
    <w:rsid w:val="00E232B2"/>
    <w:rsid w:val="00E2340C"/>
    <w:rsid w:val="00E23444"/>
    <w:rsid w:val="00E2383E"/>
    <w:rsid w:val="00E23A98"/>
    <w:rsid w:val="00E244C3"/>
    <w:rsid w:val="00E247A8"/>
    <w:rsid w:val="00E24BFF"/>
    <w:rsid w:val="00E24F89"/>
    <w:rsid w:val="00E253AE"/>
    <w:rsid w:val="00E2549E"/>
    <w:rsid w:val="00E254D7"/>
    <w:rsid w:val="00E25671"/>
    <w:rsid w:val="00E25748"/>
    <w:rsid w:val="00E25873"/>
    <w:rsid w:val="00E25CB3"/>
    <w:rsid w:val="00E260D5"/>
    <w:rsid w:val="00E261F8"/>
    <w:rsid w:val="00E2666C"/>
    <w:rsid w:val="00E2672F"/>
    <w:rsid w:val="00E26736"/>
    <w:rsid w:val="00E268A9"/>
    <w:rsid w:val="00E269AB"/>
    <w:rsid w:val="00E269AD"/>
    <w:rsid w:val="00E26FEB"/>
    <w:rsid w:val="00E27337"/>
    <w:rsid w:val="00E2737B"/>
    <w:rsid w:val="00E279A2"/>
    <w:rsid w:val="00E27A00"/>
    <w:rsid w:val="00E27AAF"/>
    <w:rsid w:val="00E27B6A"/>
    <w:rsid w:val="00E27D00"/>
    <w:rsid w:val="00E27D79"/>
    <w:rsid w:val="00E30035"/>
    <w:rsid w:val="00E3035B"/>
    <w:rsid w:val="00E303DB"/>
    <w:rsid w:val="00E30471"/>
    <w:rsid w:val="00E30571"/>
    <w:rsid w:val="00E306B8"/>
    <w:rsid w:val="00E306DE"/>
    <w:rsid w:val="00E30A41"/>
    <w:rsid w:val="00E30C25"/>
    <w:rsid w:val="00E31118"/>
    <w:rsid w:val="00E312DB"/>
    <w:rsid w:val="00E3147E"/>
    <w:rsid w:val="00E31585"/>
    <w:rsid w:val="00E31878"/>
    <w:rsid w:val="00E31CE9"/>
    <w:rsid w:val="00E32286"/>
    <w:rsid w:val="00E32860"/>
    <w:rsid w:val="00E32AAD"/>
    <w:rsid w:val="00E32CB4"/>
    <w:rsid w:val="00E32D50"/>
    <w:rsid w:val="00E33140"/>
    <w:rsid w:val="00E33381"/>
    <w:rsid w:val="00E3355F"/>
    <w:rsid w:val="00E33907"/>
    <w:rsid w:val="00E33A08"/>
    <w:rsid w:val="00E33A4B"/>
    <w:rsid w:val="00E33CAB"/>
    <w:rsid w:val="00E34026"/>
    <w:rsid w:val="00E341AB"/>
    <w:rsid w:val="00E341BD"/>
    <w:rsid w:val="00E34351"/>
    <w:rsid w:val="00E34E54"/>
    <w:rsid w:val="00E34EB7"/>
    <w:rsid w:val="00E34FFA"/>
    <w:rsid w:val="00E35294"/>
    <w:rsid w:val="00E356FC"/>
    <w:rsid w:val="00E357ED"/>
    <w:rsid w:val="00E3622E"/>
    <w:rsid w:val="00E364A3"/>
    <w:rsid w:val="00E365F3"/>
    <w:rsid w:val="00E367BD"/>
    <w:rsid w:val="00E36B07"/>
    <w:rsid w:val="00E36D0E"/>
    <w:rsid w:val="00E36DF0"/>
    <w:rsid w:val="00E37494"/>
    <w:rsid w:val="00E376A6"/>
    <w:rsid w:val="00E376A8"/>
    <w:rsid w:val="00E37890"/>
    <w:rsid w:val="00E378D8"/>
    <w:rsid w:val="00E37DDF"/>
    <w:rsid w:val="00E4005F"/>
    <w:rsid w:val="00E4016C"/>
    <w:rsid w:val="00E40659"/>
    <w:rsid w:val="00E40D38"/>
    <w:rsid w:val="00E4121B"/>
    <w:rsid w:val="00E4131A"/>
    <w:rsid w:val="00E416D6"/>
    <w:rsid w:val="00E4239A"/>
    <w:rsid w:val="00E42A09"/>
    <w:rsid w:val="00E42DE0"/>
    <w:rsid w:val="00E43343"/>
    <w:rsid w:val="00E43F7F"/>
    <w:rsid w:val="00E442BD"/>
    <w:rsid w:val="00E443CF"/>
    <w:rsid w:val="00E44457"/>
    <w:rsid w:val="00E4445E"/>
    <w:rsid w:val="00E446C3"/>
    <w:rsid w:val="00E448D0"/>
    <w:rsid w:val="00E4561E"/>
    <w:rsid w:val="00E457D6"/>
    <w:rsid w:val="00E45A73"/>
    <w:rsid w:val="00E45BBE"/>
    <w:rsid w:val="00E46086"/>
    <w:rsid w:val="00E461D9"/>
    <w:rsid w:val="00E46254"/>
    <w:rsid w:val="00E46B71"/>
    <w:rsid w:val="00E46DEA"/>
    <w:rsid w:val="00E46E75"/>
    <w:rsid w:val="00E47159"/>
    <w:rsid w:val="00E47890"/>
    <w:rsid w:val="00E47DAB"/>
    <w:rsid w:val="00E50067"/>
    <w:rsid w:val="00E50085"/>
    <w:rsid w:val="00E501D2"/>
    <w:rsid w:val="00E50404"/>
    <w:rsid w:val="00E5080E"/>
    <w:rsid w:val="00E50878"/>
    <w:rsid w:val="00E50AA3"/>
    <w:rsid w:val="00E50BFB"/>
    <w:rsid w:val="00E50E53"/>
    <w:rsid w:val="00E51357"/>
    <w:rsid w:val="00E51798"/>
    <w:rsid w:val="00E51C51"/>
    <w:rsid w:val="00E5220B"/>
    <w:rsid w:val="00E52674"/>
    <w:rsid w:val="00E5280A"/>
    <w:rsid w:val="00E52EC9"/>
    <w:rsid w:val="00E52EE1"/>
    <w:rsid w:val="00E53509"/>
    <w:rsid w:val="00E5380C"/>
    <w:rsid w:val="00E539EE"/>
    <w:rsid w:val="00E53BA2"/>
    <w:rsid w:val="00E53F22"/>
    <w:rsid w:val="00E53F43"/>
    <w:rsid w:val="00E53F62"/>
    <w:rsid w:val="00E54095"/>
    <w:rsid w:val="00E540EB"/>
    <w:rsid w:val="00E5471D"/>
    <w:rsid w:val="00E54E1B"/>
    <w:rsid w:val="00E55233"/>
    <w:rsid w:val="00E55234"/>
    <w:rsid w:val="00E55240"/>
    <w:rsid w:val="00E552AF"/>
    <w:rsid w:val="00E55490"/>
    <w:rsid w:val="00E55869"/>
    <w:rsid w:val="00E55D40"/>
    <w:rsid w:val="00E55D6B"/>
    <w:rsid w:val="00E56266"/>
    <w:rsid w:val="00E562CE"/>
    <w:rsid w:val="00E565AC"/>
    <w:rsid w:val="00E567B1"/>
    <w:rsid w:val="00E56843"/>
    <w:rsid w:val="00E56CD0"/>
    <w:rsid w:val="00E57639"/>
    <w:rsid w:val="00E5773D"/>
    <w:rsid w:val="00E577E0"/>
    <w:rsid w:val="00E57E40"/>
    <w:rsid w:val="00E6007C"/>
    <w:rsid w:val="00E6043A"/>
    <w:rsid w:val="00E6064E"/>
    <w:rsid w:val="00E60B4A"/>
    <w:rsid w:val="00E60CEA"/>
    <w:rsid w:val="00E60F96"/>
    <w:rsid w:val="00E6120D"/>
    <w:rsid w:val="00E61A3D"/>
    <w:rsid w:val="00E61C2D"/>
    <w:rsid w:val="00E61E72"/>
    <w:rsid w:val="00E61FB5"/>
    <w:rsid w:val="00E620B5"/>
    <w:rsid w:val="00E6228A"/>
    <w:rsid w:val="00E622BF"/>
    <w:rsid w:val="00E62C65"/>
    <w:rsid w:val="00E62D99"/>
    <w:rsid w:val="00E6306A"/>
    <w:rsid w:val="00E630AD"/>
    <w:rsid w:val="00E630FF"/>
    <w:rsid w:val="00E632E7"/>
    <w:rsid w:val="00E63317"/>
    <w:rsid w:val="00E63570"/>
    <w:rsid w:val="00E63A7B"/>
    <w:rsid w:val="00E63D62"/>
    <w:rsid w:val="00E63D84"/>
    <w:rsid w:val="00E6409E"/>
    <w:rsid w:val="00E642BF"/>
    <w:rsid w:val="00E64380"/>
    <w:rsid w:val="00E64428"/>
    <w:rsid w:val="00E646A0"/>
    <w:rsid w:val="00E646F0"/>
    <w:rsid w:val="00E64983"/>
    <w:rsid w:val="00E653BE"/>
    <w:rsid w:val="00E65C87"/>
    <w:rsid w:val="00E65EC0"/>
    <w:rsid w:val="00E6602B"/>
    <w:rsid w:val="00E66215"/>
    <w:rsid w:val="00E665FC"/>
    <w:rsid w:val="00E66668"/>
    <w:rsid w:val="00E668F0"/>
    <w:rsid w:val="00E66BCE"/>
    <w:rsid w:val="00E66E2E"/>
    <w:rsid w:val="00E6704B"/>
    <w:rsid w:val="00E67055"/>
    <w:rsid w:val="00E6741A"/>
    <w:rsid w:val="00E67580"/>
    <w:rsid w:val="00E67BB3"/>
    <w:rsid w:val="00E67BD9"/>
    <w:rsid w:val="00E67C4B"/>
    <w:rsid w:val="00E701CC"/>
    <w:rsid w:val="00E70490"/>
    <w:rsid w:val="00E7053B"/>
    <w:rsid w:val="00E707D5"/>
    <w:rsid w:val="00E70C0F"/>
    <w:rsid w:val="00E70C6D"/>
    <w:rsid w:val="00E70C98"/>
    <w:rsid w:val="00E7167D"/>
    <w:rsid w:val="00E718D9"/>
    <w:rsid w:val="00E71B89"/>
    <w:rsid w:val="00E71DA4"/>
    <w:rsid w:val="00E7229C"/>
    <w:rsid w:val="00E722BF"/>
    <w:rsid w:val="00E725FE"/>
    <w:rsid w:val="00E727A2"/>
    <w:rsid w:val="00E72B5D"/>
    <w:rsid w:val="00E72B7D"/>
    <w:rsid w:val="00E72DA5"/>
    <w:rsid w:val="00E73338"/>
    <w:rsid w:val="00E7351F"/>
    <w:rsid w:val="00E7375D"/>
    <w:rsid w:val="00E7398C"/>
    <w:rsid w:val="00E73FDB"/>
    <w:rsid w:val="00E741E5"/>
    <w:rsid w:val="00E7423D"/>
    <w:rsid w:val="00E7425F"/>
    <w:rsid w:val="00E74673"/>
    <w:rsid w:val="00E746A0"/>
    <w:rsid w:val="00E748AC"/>
    <w:rsid w:val="00E748CC"/>
    <w:rsid w:val="00E7495A"/>
    <w:rsid w:val="00E749E3"/>
    <w:rsid w:val="00E74C57"/>
    <w:rsid w:val="00E74EFC"/>
    <w:rsid w:val="00E7501C"/>
    <w:rsid w:val="00E753C4"/>
    <w:rsid w:val="00E75850"/>
    <w:rsid w:val="00E758AE"/>
    <w:rsid w:val="00E75E2A"/>
    <w:rsid w:val="00E75F18"/>
    <w:rsid w:val="00E76F8D"/>
    <w:rsid w:val="00E771A4"/>
    <w:rsid w:val="00E7743B"/>
    <w:rsid w:val="00E774AC"/>
    <w:rsid w:val="00E775AE"/>
    <w:rsid w:val="00E7762B"/>
    <w:rsid w:val="00E77DF7"/>
    <w:rsid w:val="00E77E28"/>
    <w:rsid w:val="00E80279"/>
    <w:rsid w:val="00E803D0"/>
    <w:rsid w:val="00E80528"/>
    <w:rsid w:val="00E80950"/>
    <w:rsid w:val="00E80EC4"/>
    <w:rsid w:val="00E8101F"/>
    <w:rsid w:val="00E810F7"/>
    <w:rsid w:val="00E81353"/>
    <w:rsid w:val="00E814E8"/>
    <w:rsid w:val="00E818B3"/>
    <w:rsid w:val="00E81D99"/>
    <w:rsid w:val="00E8212E"/>
    <w:rsid w:val="00E8232C"/>
    <w:rsid w:val="00E82342"/>
    <w:rsid w:val="00E82723"/>
    <w:rsid w:val="00E82CAB"/>
    <w:rsid w:val="00E833B1"/>
    <w:rsid w:val="00E83AF8"/>
    <w:rsid w:val="00E8428E"/>
    <w:rsid w:val="00E84640"/>
    <w:rsid w:val="00E8465E"/>
    <w:rsid w:val="00E846F6"/>
    <w:rsid w:val="00E84784"/>
    <w:rsid w:val="00E85F06"/>
    <w:rsid w:val="00E85F90"/>
    <w:rsid w:val="00E865C1"/>
    <w:rsid w:val="00E8678F"/>
    <w:rsid w:val="00E86C6D"/>
    <w:rsid w:val="00E86D1C"/>
    <w:rsid w:val="00E86E23"/>
    <w:rsid w:val="00E86EEB"/>
    <w:rsid w:val="00E8700B"/>
    <w:rsid w:val="00E87159"/>
    <w:rsid w:val="00E8718C"/>
    <w:rsid w:val="00E876AF"/>
    <w:rsid w:val="00E87AC0"/>
    <w:rsid w:val="00E87B01"/>
    <w:rsid w:val="00E87C89"/>
    <w:rsid w:val="00E87D74"/>
    <w:rsid w:val="00E87EC8"/>
    <w:rsid w:val="00E90566"/>
    <w:rsid w:val="00E906A2"/>
    <w:rsid w:val="00E90E02"/>
    <w:rsid w:val="00E913A0"/>
    <w:rsid w:val="00E91482"/>
    <w:rsid w:val="00E9172E"/>
    <w:rsid w:val="00E918D9"/>
    <w:rsid w:val="00E91EF1"/>
    <w:rsid w:val="00E923B7"/>
    <w:rsid w:val="00E9306F"/>
    <w:rsid w:val="00E93160"/>
    <w:rsid w:val="00E93789"/>
    <w:rsid w:val="00E9383F"/>
    <w:rsid w:val="00E9394E"/>
    <w:rsid w:val="00E93B36"/>
    <w:rsid w:val="00E93BA2"/>
    <w:rsid w:val="00E93CD5"/>
    <w:rsid w:val="00E93D2A"/>
    <w:rsid w:val="00E93F3A"/>
    <w:rsid w:val="00E94261"/>
    <w:rsid w:val="00E942D2"/>
    <w:rsid w:val="00E943D6"/>
    <w:rsid w:val="00E943E7"/>
    <w:rsid w:val="00E94514"/>
    <w:rsid w:val="00E94586"/>
    <w:rsid w:val="00E945A2"/>
    <w:rsid w:val="00E948B2"/>
    <w:rsid w:val="00E94D39"/>
    <w:rsid w:val="00E95300"/>
    <w:rsid w:val="00E955E7"/>
    <w:rsid w:val="00E95880"/>
    <w:rsid w:val="00E95900"/>
    <w:rsid w:val="00E9595B"/>
    <w:rsid w:val="00E95E31"/>
    <w:rsid w:val="00E96413"/>
    <w:rsid w:val="00E966EF"/>
    <w:rsid w:val="00E96718"/>
    <w:rsid w:val="00E9696F"/>
    <w:rsid w:val="00E96A27"/>
    <w:rsid w:val="00E97E6D"/>
    <w:rsid w:val="00EA00D8"/>
    <w:rsid w:val="00EA034D"/>
    <w:rsid w:val="00EA049F"/>
    <w:rsid w:val="00EA0FD2"/>
    <w:rsid w:val="00EA12F5"/>
    <w:rsid w:val="00EA1933"/>
    <w:rsid w:val="00EA1A32"/>
    <w:rsid w:val="00EA1F1F"/>
    <w:rsid w:val="00EA20A6"/>
    <w:rsid w:val="00EA21B1"/>
    <w:rsid w:val="00EA2B30"/>
    <w:rsid w:val="00EA2EB5"/>
    <w:rsid w:val="00EA2ED2"/>
    <w:rsid w:val="00EA3281"/>
    <w:rsid w:val="00EA338C"/>
    <w:rsid w:val="00EA33E2"/>
    <w:rsid w:val="00EA38BE"/>
    <w:rsid w:val="00EA3996"/>
    <w:rsid w:val="00EA3FCD"/>
    <w:rsid w:val="00EA44FC"/>
    <w:rsid w:val="00EA480C"/>
    <w:rsid w:val="00EA4C99"/>
    <w:rsid w:val="00EA4FD0"/>
    <w:rsid w:val="00EA524C"/>
    <w:rsid w:val="00EA5625"/>
    <w:rsid w:val="00EA5958"/>
    <w:rsid w:val="00EA5970"/>
    <w:rsid w:val="00EA5A19"/>
    <w:rsid w:val="00EA5F20"/>
    <w:rsid w:val="00EA6BA1"/>
    <w:rsid w:val="00EA6CAE"/>
    <w:rsid w:val="00EA6EAA"/>
    <w:rsid w:val="00EA77F0"/>
    <w:rsid w:val="00EA7865"/>
    <w:rsid w:val="00EA7E7E"/>
    <w:rsid w:val="00EB01E1"/>
    <w:rsid w:val="00EB0343"/>
    <w:rsid w:val="00EB0512"/>
    <w:rsid w:val="00EB064F"/>
    <w:rsid w:val="00EB099D"/>
    <w:rsid w:val="00EB0F96"/>
    <w:rsid w:val="00EB10F8"/>
    <w:rsid w:val="00EB15E2"/>
    <w:rsid w:val="00EB2266"/>
    <w:rsid w:val="00EB2372"/>
    <w:rsid w:val="00EB239C"/>
    <w:rsid w:val="00EB279F"/>
    <w:rsid w:val="00EB3991"/>
    <w:rsid w:val="00EB3F13"/>
    <w:rsid w:val="00EB3F6F"/>
    <w:rsid w:val="00EB4093"/>
    <w:rsid w:val="00EB419F"/>
    <w:rsid w:val="00EB43CF"/>
    <w:rsid w:val="00EB5156"/>
    <w:rsid w:val="00EB5271"/>
    <w:rsid w:val="00EB546B"/>
    <w:rsid w:val="00EB5662"/>
    <w:rsid w:val="00EB56F0"/>
    <w:rsid w:val="00EB5C09"/>
    <w:rsid w:val="00EB5CBD"/>
    <w:rsid w:val="00EB5CE1"/>
    <w:rsid w:val="00EB6292"/>
    <w:rsid w:val="00EB67DA"/>
    <w:rsid w:val="00EB683A"/>
    <w:rsid w:val="00EB6847"/>
    <w:rsid w:val="00EB6A18"/>
    <w:rsid w:val="00EB71A5"/>
    <w:rsid w:val="00EB7313"/>
    <w:rsid w:val="00EB7474"/>
    <w:rsid w:val="00EB74C0"/>
    <w:rsid w:val="00EB759A"/>
    <w:rsid w:val="00EB77C7"/>
    <w:rsid w:val="00EB7A2C"/>
    <w:rsid w:val="00EB7F8B"/>
    <w:rsid w:val="00EC04A7"/>
    <w:rsid w:val="00EC08CD"/>
    <w:rsid w:val="00EC0DFE"/>
    <w:rsid w:val="00EC0E0E"/>
    <w:rsid w:val="00EC1092"/>
    <w:rsid w:val="00EC11A9"/>
    <w:rsid w:val="00EC136C"/>
    <w:rsid w:val="00EC178B"/>
    <w:rsid w:val="00EC1E49"/>
    <w:rsid w:val="00EC20B0"/>
    <w:rsid w:val="00EC234B"/>
    <w:rsid w:val="00EC2404"/>
    <w:rsid w:val="00EC2589"/>
    <w:rsid w:val="00EC28DD"/>
    <w:rsid w:val="00EC2BD0"/>
    <w:rsid w:val="00EC2E3C"/>
    <w:rsid w:val="00EC3548"/>
    <w:rsid w:val="00EC39DB"/>
    <w:rsid w:val="00EC4579"/>
    <w:rsid w:val="00EC4638"/>
    <w:rsid w:val="00EC4E7D"/>
    <w:rsid w:val="00EC4EEC"/>
    <w:rsid w:val="00EC4F4B"/>
    <w:rsid w:val="00EC5071"/>
    <w:rsid w:val="00EC5469"/>
    <w:rsid w:val="00EC5819"/>
    <w:rsid w:val="00EC5AE5"/>
    <w:rsid w:val="00EC5D28"/>
    <w:rsid w:val="00EC6443"/>
    <w:rsid w:val="00EC64B2"/>
    <w:rsid w:val="00EC650E"/>
    <w:rsid w:val="00EC65E5"/>
    <w:rsid w:val="00EC6988"/>
    <w:rsid w:val="00EC6C44"/>
    <w:rsid w:val="00EC6F93"/>
    <w:rsid w:val="00EC6FE4"/>
    <w:rsid w:val="00EC7717"/>
    <w:rsid w:val="00EC7864"/>
    <w:rsid w:val="00EC7BC7"/>
    <w:rsid w:val="00EC7C4C"/>
    <w:rsid w:val="00EC7D28"/>
    <w:rsid w:val="00EC7D8F"/>
    <w:rsid w:val="00ED01F2"/>
    <w:rsid w:val="00ED068D"/>
    <w:rsid w:val="00ED0C82"/>
    <w:rsid w:val="00ED0E4F"/>
    <w:rsid w:val="00ED1098"/>
    <w:rsid w:val="00ED1225"/>
    <w:rsid w:val="00ED12D9"/>
    <w:rsid w:val="00ED130C"/>
    <w:rsid w:val="00ED1A98"/>
    <w:rsid w:val="00ED1C45"/>
    <w:rsid w:val="00ED1D47"/>
    <w:rsid w:val="00ED1E6A"/>
    <w:rsid w:val="00ED1FC7"/>
    <w:rsid w:val="00ED207A"/>
    <w:rsid w:val="00ED2717"/>
    <w:rsid w:val="00ED2720"/>
    <w:rsid w:val="00ED2822"/>
    <w:rsid w:val="00ED286A"/>
    <w:rsid w:val="00ED287A"/>
    <w:rsid w:val="00ED3093"/>
    <w:rsid w:val="00ED3A59"/>
    <w:rsid w:val="00ED43A2"/>
    <w:rsid w:val="00ED492F"/>
    <w:rsid w:val="00ED4A12"/>
    <w:rsid w:val="00ED4B0C"/>
    <w:rsid w:val="00ED4B17"/>
    <w:rsid w:val="00ED4B2F"/>
    <w:rsid w:val="00ED505C"/>
    <w:rsid w:val="00ED569E"/>
    <w:rsid w:val="00ED5AB3"/>
    <w:rsid w:val="00ED5AE1"/>
    <w:rsid w:val="00ED5BD0"/>
    <w:rsid w:val="00ED5CE6"/>
    <w:rsid w:val="00ED5E0B"/>
    <w:rsid w:val="00ED5E44"/>
    <w:rsid w:val="00ED5EE5"/>
    <w:rsid w:val="00ED68EA"/>
    <w:rsid w:val="00ED6EBA"/>
    <w:rsid w:val="00ED6F01"/>
    <w:rsid w:val="00ED6F5B"/>
    <w:rsid w:val="00ED7185"/>
    <w:rsid w:val="00ED757F"/>
    <w:rsid w:val="00EE01AE"/>
    <w:rsid w:val="00EE0299"/>
    <w:rsid w:val="00EE0311"/>
    <w:rsid w:val="00EE0468"/>
    <w:rsid w:val="00EE05CD"/>
    <w:rsid w:val="00EE06DA"/>
    <w:rsid w:val="00EE1029"/>
    <w:rsid w:val="00EE144F"/>
    <w:rsid w:val="00EE1467"/>
    <w:rsid w:val="00EE1715"/>
    <w:rsid w:val="00EE1B06"/>
    <w:rsid w:val="00EE1E36"/>
    <w:rsid w:val="00EE1E5C"/>
    <w:rsid w:val="00EE1EBD"/>
    <w:rsid w:val="00EE22C5"/>
    <w:rsid w:val="00EE239B"/>
    <w:rsid w:val="00EE2841"/>
    <w:rsid w:val="00EE2B67"/>
    <w:rsid w:val="00EE2E38"/>
    <w:rsid w:val="00EE2EBF"/>
    <w:rsid w:val="00EE351C"/>
    <w:rsid w:val="00EE35E4"/>
    <w:rsid w:val="00EE3A0A"/>
    <w:rsid w:val="00EE3A86"/>
    <w:rsid w:val="00EE3AD0"/>
    <w:rsid w:val="00EE3AD5"/>
    <w:rsid w:val="00EE3B35"/>
    <w:rsid w:val="00EE3C63"/>
    <w:rsid w:val="00EE3CD1"/>
    <w:rsid w:val="00EE4162"/>
    <w:rsid w:val="00EE4307"/>
    <w:rsid w:val="00EE440A"/>
    <w:rsid w:val="00EE444F"/>
    <w:rsid w:val="00EE44F3"/>
    <w:rsid w:val="00EE4784"/>
    <w:rsid w:val="00EE48AE"/>
    <w:rsid w:val="00EE4B55"/>
    <w:rsid w:val="00EE4BA4"/>
    <w:rsid w:val="00EE5340"/>
    <w:rsid w:val="00EE54FF"/>
    <w:rsid w:val="00EE57DD"/>
    <w:rsid w:val="00EE5952"/>
    <w:rsid w:val="00EE5A6F"/>
    <w:rsid w:val="00EE5AC4"/>
    <w:rsid w:val="00EE640D"/>
    <w:rsid w:val="00EE6B5A"/>
    <w:rsid w:val="00EE6C45"/>
    <w:rsid w:val="00EE6CAF"/>
    <w:rsid w:val="00EE6F85"/>
    <w:rsid w:val="00EE7145"/>
    <w:rsid w:val="00EE7187"/>
    <w:rsid w:val="00EE7189"/>
    <w:rsid w:val="00EE760F"/>
    <w:rsid w:val="00EE78B4"/>
    <w:rsid w:val="00EE78C0"/>
    <w:rsid w:val="00EE7A3C"/>
    <w:rsid w:val="00EF02FF"/>
    <w:rsid w:val="00EF0678"/>
    <w:rsid w:val="00EF0B5F"/>
    <w:rsid w:val="00EF0FA7"/>
    <w:rsid w:val="00EF1885"/>
    <w:rsid w:val="00EF18F0"/>
    <w:rsid w:val="00EF1DB4"/>
    <w:rsid w:val="00EF1DE4"/>
    <w:rsid w:val="00EF20F6"/>
    <w:rsid w:val="00EF257B"/>
    <w:rsid w:val="00EF263D"/>
    <w:rsid w:val="00EF2A5C"/>
    <w:rsid w:val="00EF3113"/>
    <w:rsid w:val="00EF34D8"/>
    <w:rsid w:val="00EF35C9"/>
    <w:rsid w:val="00EF37C6"/>
    <w:rsid w:val="00EF39B2"/>
    <w:rsid w:val="00EF3A44"/>
    <w:rsid w:val="00EF3B5F"/>
    <w:rsid w:val="00EF3C6F"/>
    <w:rsid w:val="00EF3DC3"/>
    <w:rsid w:val="00EF3FD0"/>
    <w:rsid w:val="00EF41E0"/>
    <w:rsid w:val="00EF44A0"/>
    <w:rsid w:val="00EF44F5"/>
    <w:rsid w:val="00EF46EB"/>
    <w:rsid w:val="00EF4AC9"/>
    <w:rsid w:val="00EF4FB9"/>
    <w:rsid w:val="00EF51B5"/>
    <w:rsid w:val="00EF5332"/>
    <w:rsid w:val="00EF5537"/>
    <w:rsid w:val="00EF55AA"/>
    <w:rsid w:val="00EF5681"/>
    <w:rsid w:val="00EF56A9"/>
    <w:rsid w:val="00EF59F6"/>
    <w:rsid w:val="00EF5ADB"/>
    <w:rsid w:val="00EF60B9"/>
    <w:rsid w:val="00EF67BE"/>
    <w:rsid w:val="00EF682D"/>
    <w:rsid w:val="00EF69F5"/>
    <w:rsid w:val="00EF6B4F"/>
    <w:rsid w:val="00EF6D8B"/>
    <w:rsid w:val="00EF6E92"/>
    <w:rsid w:val="00EF6E93"/>
    <w:rsid w:val="00EF75D1"/>
    <w:rsid w:val="00EF776B"/>
    <w:rsid w:val="00EF7AF0"/>
    <w:rsid w:val="00EF7CD2"/>
    <w:rsid w:val="00EF7EED"/>
    <w:rsid w:val="00EF7F27"/>
    <w:rsid w:val="00F00030"/>
    <w:rsid w:val="00F001D1"/>
    <w:rsid w:val="00F00268"/>
    <w:rsid w:val="00F008E2"/>
    <w:rsid w:val="00F009E8"/>
    <w:rsid w:val="00F00AD2"/>
    <w:rsid w:val="00F00B0A"/>
    <w:rsid w:val="00F00DDB"/>
    <w:rsid w:val="00F00ED2"/>
    <w:rsid w:val="00F0188A"/>
    <w:rsid w:val="00F01AAD"/>
    <w:rsid w:val="00F01C59"/>
    <w:rsid w:val="00F01CAA"/>
    <w:rsid w:val="00F01CDA"/>
    <w:rsid w:val="00F01CFF"/>
    <w:rsid w:val="00F01D2F"/>
    <w:rsid w:val="00F01E5A"/>
    <w:rsid w:val="00F021AD"/>
    <w:rsid w:val="00F025AF"/>
    <w:rsid w:val="00F025FF"/>
    <w:rsid w:val="00F02751"/>
    <w:rsid w:val="00F02B33"/>
    <w:rsid w:val="00F02C2A"/>
    <w:rsid w:val="00F0300E"/>
    <w:rsid w:val="00F033E6"/>
    <w:rsid w:val="00F03822"/>
    <w:rsid w:val="00F038B3"/>
    <w:rsid w:val="00F03995"/>
    <w:rsid w:val="00F03996"/>
    <w:rsid w:val="00F03E6C"/>
    <w:rsid w:val="00F04668"/>
    <w:rsid w:val="00F04758"/>
    <w:rsid w:val="00F04BA6"/>
    <w:rsid w:val="00F051D4"/>
    <w:rsid w:val="00F05907"/>
    <w:rsid w:val="00F059BA"/>
    <w:rsid w:val="00F059ED"/>
    <w:rsid w:val="00F05E83"/>
    <w:rsid w:val="00F06030"/>
    <w:rsid w:val="00F06208"/>
    <w:rsid w:val="00F069EB"/>
    <w:rsid w:val="00F06DC4"/>
    <w:rsid w:val="00F07028"/>
    <w:rsid w:val="00F072D9"/>
    <w:rsid w:val="00F07423"/>
    <w:rsid w:val="00F07669"/>
    <w:rsid w:val="00F07786"/>
    <w:rsid w:val="00F07C74"/>
    <w:rsid w:val="00F1008F"/>
    <w:rsid w:val="00F101D5"/>
    <w:rsid w:val="00F1041E"/>
    <w:rsid w:val="00F10CA3"/>
    <w:rsid w:val="00F10EEC"/>
    <w:rsid w:val="00F111F8"/>
    <w:rsid w:val="00F1146A"/>
    <w:rsid w:val="00F114AF"/>
    <w:rsid w:val="00F12691"/>
    <w:rsid w:val="00F12C73"/>
    <w:rsid w:val="00F12E37"/>
    <w:rsid w:val="00F131BD"/>
    <w:rsid w:val="00F13424"/>
    <w:rsid w:val="00F13737"/>
    <w:rsid w:val="00F13B18"/>
    <w:rsid w:val="00F13E99"/>
    <w:rsid w:val="00F13EB1"/>
    <w:rsid w:val="00F14090"/>
    <w:rsid w:val="00F14250"/>
    <w:rsid w:val="00F144D3"/>
    <w:rsid w:val="00F149A6"/>
    <w:rsid w:val="00F14F16"/>
    <w:rsid w:val="00F15050"/>
    <w:rsid w:val="00F152BF"/>
    <w:rsid w:val="00F1567D"/>
    <w:rsid w:val="00F15EEE"/>
    <w:rsid w:val="00F16124"/>
    <w:rsid w:val="00F16169"/>
    <w:rsid w:val="00F161FF"/>
    <w:rsid w:val="00F16407"/>
    <w:rsid w:val="00F1679C"/>
    <w:rsid w:val="00F168F9"/>
    <w:rsid w:val="00F16CF0"/>
    <w:rsid w:val="00F16DCE"/>
    <w:rsid w:val="00F17146"/>
    <w:rsid w:val="00F1722C"/>
    <w:rsid w:val="00F17302"/>
    <w:rsid w:val="00F173F1"/>
    <w:rsid w:val="00F17466"/>
    <w:rsid w:val="00F17685"/>
    <w:rsid w:val="00F17C1D"/>
    <w:rsid w:val="00F203F6"/>
    <w:rsid w:val="00F20924"/>
    <w:rsid w:val="00F20D53"/>
    <w:rsid w:val="00F21079"/>
    <w:rsid w:val="00F2114E"/>
    <w:rsid w:val="00F2159F"/>
    <w:rsid w:val="00F2167C"/>
    <w:rsid w:val="00F21853"/>
    <w:rsid w:val="00F21880"/>
    <w:rsid w:val="00F21B6D"/>
    <w:rsid w:val="00F22109"/>
    <w:rsid w:val="00F22739"/>
    <w:rsid w:val="00F22A69"/>
    <w:rsid w:val="00F22AD5"/>
    <w:rsid w:val="00F22B8F"/>
    <w:rsid w:val="00F22E5F"/>
    <w:rsid w:val="00F22E8D"/>
    <w:rsid w:val="00F22EFE"/>
    <w:rsid w:val="00F23215"/>
    <w:rsid w:val="00F23371"/>
    <w:rsid w:val="00F235FF"/>
    <w:rsid w:val="00F23AEB"/>
    <w:rsid w:val="00F23F56"/>
    <w:rsid w:val="00F23F6A"/>
    <w:rsid w:val="00F24397"/>
    <w:rsid w:val="00F248C1"/>
    <w:rsid w:val="00F24B3D"/>
    <w:rsid w:val="00F24F54"/>
    <w:rsid w:val="00F2503F"/>
    <w:rsid w:val="00F2525F"/>
    <w:rsid w:val="00F256FB"/>
    <w:rsid w:val="00F25887"/>
    <w:rsid w:val="00F25BA6"/>
    <w:rsid w:val="00F25EE0"/>
    <w:rsid w:val="00F260BA"/>
    <w:rsid w:val="00F26319"/>
    <w:rsid w:val="00F265EA"/>
    <w:rsid w:val="00F26777"/>
    <w:rsid w:val="00F269A9"/>
    <w:rsid w:val="00F269F1"/>
    <w:rsid w:val="00F26EEA"/>
    <w:rsid w:val="00F27157"/>
    <w:rsid w:val="00F2790F"/>
    <w:rsid w:val="00F27BF2"/>
    <w:rsid w:val="00F30252"/>
    <w:rsid w:val="00F3040B"/>
    <w:rsid w:val="00F3050A"/>
    <w:rsid w:val="00F307D7"/>
    <w:rsid w:val="00F30B8D"/>
    <w:rsid w:val="00F31515"/>
    <w:rsid w:val="00F315B4"/>
    <w:rsid w:val="00F31753"/>
    <w:rsid w:val="00F317AC"/>
    <w:rsid w:val="00F3198F"/>
    <w:rsid w:val="00F31AD5"/>
    <w:rsid w:val="00F31DD0"/>
    <w:rsid w:val="00F32419"/>
    <w:rsid w:val="00F32768"/>
    <w:rsid w:val="00F3279E"/>
    <w:rsid w:val="00F32DEE"/>
    <w:rsid w:val="00F32F55"/>
    <w:rsid w:val="00F334CE"/>
    <w:rsid w:val="00F3367E"/>
    <w:rsid w:val="00F33A54"/>
    <w:rsid w:val="00F3418B"/>
    <w:rsid w:val="00F34454"/>
    <w:rsid w:val="00F34DA5"/>
    <w:rsid w:val="00F3510B"/>
    <w:rsid w:val="00F352B8"/>
    <w:rsid w:val="00F353B2"/>
    <w:rsid w:val="00F3586C"/>
    <w:rsid w:val="00F35E2F"/>
    <w:rsid w:val="00F3629A"/>
    <w:rsid w:val="00F3629C"/>
    <w:rsid w:val="00F3646C"/>
    <w:rsid w:val="00F36620"/>
    <w:rsid w:val="00F367BF"/>
    <w:rsid w:val="00F36AC1"/>
    <w:rsid w:val="00F36B8D"/>
    <w:rsid w:val="00F36EC7"/>
    <w:rsid w:val="00F374F4"/>
    <w:rsid w:val="00F3762F"/>
    <w:rsid w:val="00F3777D"/>
    <w:rsid w:val="00F379F0"/>
    <w:rsid w:val="00F4037F"/>
    <w:rsid w:val="00F405CB"/>
    <w:rsid w:val="00F4062E"/>
    <w:rsid w:val="00F409D2"/>
    <w:rsid w:val="00F40F02"/>
    <w:rsid w:val="00F4101D"/>
    <w:rsid w:val="00F412EC"/>
    <w:rsid w:val="00F41340"/>
    <w:rsid w:val="00F413D9"/>
    <w:rsid w:val="00F414D5"/>
    <w:rsid w:val="00F41634"/>
    <w:rsid w:val="00F42185"/>
    <w:rsid w:val="00F4224E"/>
    <w:rsid w:val="00F423D9"/>
    <w:rsid w:val="00F42602"/>
    <w:rsid w:val="00F4264C"/>
    <w:rsid w:val="00F429F0"/>
    <w:rsid w:val="00F42CA6"/>
    <w:rsid w:val="00F42D9D"/>
    <w:rsid w:val="00F42E52"/>
    <w:rsid w:val="00F42EE7"/>
    <w:rsid w:val="00F430C3"/>
    <w:rsid w:val="00F431E9"/>
    <w:rsid w:val="00F43206"/>
    <w:rsid w:val="00F43A24"/>
    <w:rsid w:val="00F43C4B"/>
    <w:rsid w:val="00F43DC3"/>
    <w:rsid w:val="00F43F4D"/>
    <w:rsid w:val="00F44050"/>
    <w:rsid w:val="00F44378"/>
    <w:rsid w:val="00F44556"/>
    <w:rsid w:val="00F445F2"/>
    <w:rsid w:val="00F446DC"/>
    <w:rsid w:val="00F4471F"/>
    <w:rsid w:val="00F44B81"/>
    <w:rsid w:val="00F45094"/>
    <w:rsid w:val="00F451E1"/>
    <w:rsid w:val="00F455C8"/>
    <w:rsid w:val="00F45795"/>
    <w:rsid w:val="00F457DA"/>
    <w:rsid w:val="00F457DE"/>
    <w:rsid w:val="00F45D93"/>
    <w:rsid w:val="00F45E61"/>
    <w:rsid w:val="00F46054"/>
    <w:rsid w:val="00F460E6"/>
    <w:rsid w:val="00F46228"/>
    <w:rsid w:val="00F463E6"/>
    <w:rsid w:val="00F46535"/>
    <w:rsid w:val="00F469B0"/>
    <w:rsid w:val="00F46C69"/>
    <w:rsid w:val="00F46D01"/>
    <w:rsid w:val="00F46D6B"/>
    <w:rsid w:val="00F46E69"/>
    <w:rsid w:val="00F46F59"/>
    <w:rsid w:val="00F46F88"/>
    <w:rsid w:val="00F47472"/>
    <w:rsid w:val="00F476AF"/>
    <w:rsid w:val="00F47848"/>
    <w:rsid w:val="00F47A40"/>
    <w:rsid w:val="00F47A8A"/>
    <w:rsid w:val="00F47EB9"/>
    <w:rsid w:val="00F50092"/>
    <w:rsid w:val="00F50443"/>
    <w:rsid w:val="00F5046B"/>
    <w:rsid w:val="00F50487"/>
    <w:rsid w:val="00F50797"/>
    <w:rsid w:val="00F507E3"/>
    <w:rsid w:val="00F508D1"/>
    <w:rsid w:val="00F50B7E"/>
    <w:rsid w:val="00F5110D"/>
    <w:rsid w:val="00F51149"/>
    <w:rsid w:val="00F512FD"/>
    <w:rsid w:val="00F51385"/>
    <w:rsid w:val="00F517B1"/>
    <w:rsid w:val="00F51A1E"/>
    <w:rsid w:val="00F51AB5"/>
    <w:rsid w:val="00F51CCE"/>
    <w:rsid w:val="00F51E9A"/>
    <w:rsid w:val="00F52065"/>
    <w:rsid w:val="00F52864"/>
    <w:rsid w:val="00F52A3A"/>
    <w:rsid w:val="00F533A5"/>
    <w:rsid w:val="00F534DA"/>
    <w:rsid w:val="00F5388D"/>
    <w:rsid w:val="00F53BFE"/>
    <w:rsid w:val="00F54375"/>
    <w:rsid w:val="00F54481"/>
    <w:rsid w:val="00F54558"/>
    <w:rsid w:val="00F5496B"/>
    <w:rsid w:val="00F549DD"/>
    <w:rsid w:val="00F54EC1"/>
    <w:rsid w:val="00F551A6"/>
    <w:rsid w:val="00F5525D"/>
    <w:rsid w:val="00F55342"/>
    <w:rsid w:val="00F553A9"/>
    <w:rsid w:val="00F55436"/>
    <w:rsid w:val="00F55BA5"/>
    <w:rsid w:val="00F5645F"/>
    <w:rsid w:val="00F565D1"/>
    <w:rsid w:val="00F56893"/>
    <w:rsid w:val="00F56A18"/>
    <w:rsid w:val="00F56AF2"/>
    <w:rsid w:val="00F56CA1"/>
    <w:rsid w:val="00F57099"/>
    <w:rsid w:val="00F57227"/>
    <w:rsid w:val="00F5732F"/>
    <w:rsid w:val="00F577C8"/>
    <w:rsid w:val="00F57CF8"/>
    <w:rsid w:val="00F57D61"/>
    <w:rsid w:val="00F60333"/>
    <w:rsid w:val="00F60629"/>
    <w:rsid w:val="00F606B1"/>
    <w:rsid w:val="00F60B19"/>
    <w:rsid w:val="00F60FD3"/>
    <w:rsid w:val="00F61197"/>
    <w:rsid w:val="00F6130D"/>
    <w:rsid w:val="00F6163C"/>
    <w:rsid w:val="00F61E16"/>
    <w:rsid w:val="00F622CA"/>
    <w:rsid w:val="00F62708"/>
    <w:rsid w:val="00F62872"/>
    <w:rsid w:val="00F628AA"/>
    <w:rsid w:val="00F628EE"/>
    <w:rsid w:val="00F62909"/>
    <w:rsid w:val="00F62AA1"/>
    <w:rsid w:val="00F62C4B"/>
    <w:rsid w:val="00F62FA1"/>
    <w:rsid w:val="00F63520"/>
    <w:rsid w:val="00F63B37"/>
    <w:rsid w:val="00F63B8E"/>
    <w:rsid w:val="00F63D47"/>
    <w:rsid w:val="00F63D69"/>
    <w:rsid w:val="00F63EB6"/>
    <w:rsid w:val="00F63EBC"/>
    <w:rsid w:val="00F642B1"/>
    <w:rsid w:val="00F643FD"/>
    <w:rsid w:val="00F64604"/>
    <w:rsid w:val="00F64A92"/>
    <w:rsid w:val="00F6505A"/>
    <w:rsid w:val="00F650FA"/>
    <w:rsid w:val="00F6521A"/>
    <w:rsid w:val="00F6523F"/>
    <w:rsid w:val="00F65484"/>
    <w:rsid w:val="00F654F2"/>
    <w:rsid w:val="00F65B55"/>
    <w:rsid w:val="00F65B61"/>
    <w:rsid w:val="00F65D37"/>
    <w:rsid w:val="00F65DCB"/>
    <w:rsid w:val="00F660AF"/>
    <w:rsid w:val="00F665FE"/>
    <w:rsid w:val="00F66752"/>
    <w:rsid w:val="00F668DD"/>
    <w:rsid w:val="00F66A05"/>
    <w:rsid w:val="00F66C86"/>
    <w:rsid w:val="00F66E22"/>
    <w:rsid w:val="00F66E74"/>
    <w:rsid w:val="00F66FB4"/>
    <w:rsid w:val="00F6732B"/>
    <w:rsid w:val="00F678BB"/>
    <w:rsid w:val="00F67B4A"/>
    <w:rsid w:val="00F67B53"/>
    <w:rsid w:val="00F67E46"/>
    <w:rsid w:val="00F70802"/>
    <w:rsid w:val="00F70A32"/>
    <w:rsid w:val="00F70B4C"/>
    <w:rsid w:val="00F70C3A"/>
    <w:rsid w:val="00F71110"/>
    <w:rsid w:val="00F7127A"/>
    <w:rsid w:val="00F7128E"/>
    <w:rsid w:val="00F71FEF"/>
    <w:rsid w:val="00F725AA"/>
    <w:rsid w:val="00F72F1F"/>
    <w:rsid w:val="00F72FD7"/>
    <w:rsid w:val="00F73017"/>
    <w:rsid w:val="00F7385C"/>
    <w:rsid w:val="00F738E9"/>
    <w:rsid w:val="00F73B13"/>
    <w:rsid w:val="00F73FB5"/>
    <w:rsid w:val="00F74148"/>
    <w:rsid w:val="00F7420A"/>
    <w:rsid w:val="00F7424A"/>
    <w:rsid w:val="00F7455B"/>
    <w:rsid w:val="00F7462D"/>
    <w:rsid w:val="00F74C8E"/>
    <w:rsid w:val="00F74D81"/>
    <w:rsid w:val="00F75107"/>
    <w:rsid w:val="00F7540C"/>
    <w:rsid w:val="00F75E4E"/>
    <w:rsid w:val="00F75EE9"/>
    <w:rsid w:val="00F76496"/>
    <w:rsid w:val="00F77305"/>
    <w:rsid w:val="00F774AC"/>
    <w:rsid w:val="00F7753E"/>
    <w:rsid w:val="00F77563"/>
    <w:rsid w:val="00F77CEC"/>
    <w:rsid w:val="00F80C51"/>
    <w:rsid w:val="00F80DF3"/>
    <w:rsid w:val="00F80E8D"/>
    <w:rsid w:val="00F81173"/>
    <w:rsid w:val="00F812A4"/>
    <w:rsid w:val="00F8191E"/>
    <w:rsid w:val="00F81A1F"/>
    <w:rsid w:val="00F81AAA"/>
    <w:rsid w:val="00F8229B"/>
    <w:rsid w:val="00F823D5"/>
    <w:rsid w:val="00F8265F"/>
    <w:rsid w:val="00F82D60"/>
    <w:rsid w:val="00F82D8B"/>
    <w:rsid w:val="00F82FBE"/>
    <w:rsid w:val="00F8300E"/>
    <w:rsid w:val="00F83212"/>
    <w:rsid w:val="00F83513"/>
    <w:rsid w:val="00F83659"/>
    <w:rsid w:val="00F8369A"/>
    <w:rsid w:val="00F83BA4"/>
    <w:rsid w:val="00F83EEC"/>
    <w:rsid w:val="00F83FD0"/>
    <w:rsid w:val="00F84006"/>
    <w:rsid w:val="00F84365"/>
    <w:rsid w:val="00F84BFC"/>
    <w:rsid w:val="00F84DDE"/>
    <w:rsid w:val="00F853D0"/>
    <w:rsid w:val="00F8567B"/>
    <w:rsid w:val="00F85999"/>
    <w:rsid w:val="00F85FBE"/>
    <w:rsid w:val="00F863E7"/>
    <w:rsid w:val="00F866E0"/>
    <w:rsid w:val="00F86D2F"/>
    <w:rsid w:val="00F86F2A"/>
    <w:rsid w:val="00F86F43"/>
    <w:rsid w:val="00F86FED"/>
    <w:rsid w:val="00F87B6D"/>
    <w:rsid w:val="00F87C5F"/>
    <w:rsid w:val="00F90ABA"/>
    <w:rsid w:val="00F90C36"/>
    <w:rsid w:val="00F90D1B"/>
    <w:rsid w:val="00F90D69"/>
    <w:rsid w:val="00F90F30"/>
    <w:rsid w:val="00F911E2"/>
    <w:rsid w:val="00F91683"/>
    <w:rsid w:val="00F916F7"/>
    <w:rsid w:val="00F91787"/>
    <w:rsid w:val="00F91BB1"/>
    <w:rsid w:val="00F928B9"/>
    <w:rsid w:val="00F92ADE"/>
    <w:rsid w:val="00F93044"/>
    <w:rsid w:val="00F931FB"/>
    <w:rsid w:val="00F93452"/>
    <w:rsid w:val="00F934D9"/>
    <w:rsid w:val="00F9369D"/>
    <w:rsid w:val="00F936DC"/>
    <w:rsid w:val="00F93765"/>
    <w:rsid w:val="00F941B7"/>
    <w:rsid w:val="00F944DC"/>
    <w:rsid w:val="00F94566"/>
    <w:rsid w:val="00F94C28"/>
    <w:rsid w:val="00F95191"/>
    <w:rsid w:val="00F958DB"/>
    <w:rsid w:val="00F95955"/>
    <w:rsid w:val="00F95BCB"/>
    <w:rsid w:val="00F95D71"/>
    <w:rsid w:val="00F95E85"/>
    <w:rsid w:val="00F96081"/>
    <w:rsid w:val="00F962A7"/>
    <w:rsid w:val="00F96715"/>
    <w:rsid w:val="00F9767E"/>
    <w:rsid w:val="00F977E0"/>
    <w:rsid w:val="00F979B2"/>
    <w:rsid w:val="00F97CC7"/>
    <w:rsid w:val="00FA00D7"/>
    <w:rsid w:val="00FA0632"/>
    <w:rsid w:val="00FA075A"/>
    <w:rsid w:val="00FA0A2F"/>
    <w:rsid w:val="00FA0B4D"/>
    <w:rsid w:val="00FA1458"/>
    <w:rsid w:val="00FA16A0"/>
    <w:rsid w:val="00FA188B"/>
    <w:rsid w:val="00FA18CA"/>
    <w:rsid w:val="00FA19F2"/>
    <w:rsid w:val="00FA1E04"/>
    <w:rsid w:val="00FA1EC2"/>
    <w:rsid w:val="00FA2186"/>
    <w:rsid w:val="00FA2260"/>
    <w:rsid w:val="00FA2626"/>
    <w:rsid w:val="00FA2936"/>
    <w:rsid w:val="00FA32CE"/>
    <w:rsid w:val="00FA3396"/>
    <w:rsid w:val="00FA3441"/>
    <w:rsid w:val="00FA37A4"/>
    <w:rsid w:val="00FA37E4"/>
    <w:rsid w:val="00FA3891"/>
    <w:rsid w:val="00FA389A"/>
    <w:rsid w:val="00FA3C73"/>
    <w:rsid w:val="00FA3F7A"/>
    <w:rsid w:val="00FA40B6"/>
    <w:rsid w:val="00FA4404"/>
    <w:rsid w:val="00FA441E"/>
    <w:rsid w:val="00FA446A"/>
    <w:rsid w:val="00FA461D"/>
    <w:rsid w:val="00FA4731"/>
    <w:rsid w:val="00FA4D1E"/>
    <w:rsid w:val="00FA4DC0"/>
    <w:rsid w:val="00FA4E63"/>
    <w:rsid w:val="00FA556C"/>
    <w:rsid w:val="00FA57C2"/>
    <w:rsid w:val="00FA5C0A"/>
    <w:rsid w:val="00FA5E69"/>
    <w:rsid w:val="00FA5F4D"/>
    <w:rsid w:val="00FA6133"/>
    <w:rsid w:val="00FA63E3"/>
    <w:rsid w:val="00FA65B7"/>
    <w:rsid w:val="00FA671D"/>
    <w:rsid w:val="00FA67CD"/>
    <w:rsid w:val="00FA6E0B"/>
    <w:rsid w:val="00FA71B2"/>
    <w:rsid w:val="00FA729E"/>
    <w:rsid w:val="00FA742C"/>
    <w:rsid w:val="00FA7702"/>
    <w:rsid w:val="00FA7763"/>
    <w:rsid w:val="00FA79AB"/>
    <w:rsid w:val="00FB0B8A"/>
    <w:rsid w:val="00FB0CAE"/>
    <w:rsid w:val="00FB0DA3"/>
    <w:rsid w:val="00FB0F78"/>
    <w:rsid w:val="00FB17D8"/>
    <w:rsid w:val="00FB1860"/>
    <w:rsid w:val="00FB1A8C"/>
    <w:rsid w:val="00FB1E57"/>
    <w:rsid w:val="00FB1F6C"/>
    <w:rsid w:val="00FB2344"/>
    <w:rsid w:val="00FB2ABC"/>
    <w:rsid w:val="00FB2B5E"/>
    <w:rsid w:val="00FB2C6E"/>
    <w:rsid w:val="00FB30F1"/>
    <w:rsid w:val="00FB3133"/>
    <w:rsid w:val="00FB326E"/>
    <w:rsid w:val="00FB33B9"/>
    <w:rsid w:val="00FB35A0"/>
    <w:rsid w:val="00FB39FA"/>
    <w:rsid w:val="00FB3A7A"/>
    <w:rsid w:val="00FB3C7A"/>
    <w:rsid w:val="00FB41D9"/>
    <w:rsid w:val="00FB472E"/>
    <w:rsid w:val="00FB4DEE"/>
    <w:rsid w:val="00FB5496"/>
    <w:rsid w:val="00FB57C0"/>
    <w:rsid w:val="00FB5978"/>
    <w:rsid w:val="00FB5D90"/>
    <w:rsid w:val="00FB5D94"/>
    <w:rsid w:val="00FB60AA"/>
    <w:rsid w:val="00FB6562"/>
    <w:rsid w:val="00FB65AF"/>
    <w:rsid w:val="00FB6694"/>
    <w:rsid w:val="00FB68AB"/>
    <w:rsid w:val="00FB6917"/>
    <w:rsid w:val="00FB6BFE"/>
    <w:rsid w:val="00FB6E08"/>
    <w:rsid w:val="00FB6ED7"/>
    <w:rsid w:val="00FB7036"/>
    <w:rsid w:val="00FB70E3"/>
    <w:rsid w:val="00FB72A0"/>
    <w:rsid w:val="00FB7B3B"/>
    <w:rsid w:val="00FB7D3A"/>
    <w:rsid w:val="00FB7F76"/>
    <w:rsid w:val="00FC0B69"/>
    <w:rsid w:val="00FC0C23"/>
    <w:rsid w:val="00FC0D78"/>
    <w:rsid w:val="00FC1420"/>
    <w:rsid w:val="00FC14AF"/>
    <w:rsid w:val="00FC165A"/>
    <w:rsid w:val="00FC1D3C"/>
    <w:rsid w:val="00FC1E11"/>
    <w:rsid w:val="00FC1E42"/>
    <w:rsid w:val="00FC25C5"/>
    <w:rsid w:val="00FC2783"/>
    <w:rsid w:val="00FC2B43"/>
    <w:rsid w:val="00FC2DCC"/>
    <w:rsid w:val="00FC2ECD"/>
    <w:rsid w:val="00FC300D"/>
    <w:rsid w:val="00FC33CB"/>
    <w:rsid w:val="00FC38A1"/>
    <w:rsid w:val="00FC3D2D"/>
    <w:rsid w:val="00FC3FB1"/>
    <w:rsid w:val="00FC4072"/>
    <w:rsid w:val="00FC4115"/>
    <w:rsid w:val="00FC4426"/>
    <w:rsid w:val="00FC4811"/>
    <w:rsid w:val="00FC4CA6"/>
    <w:rsid w:val="00FC4D91"/>
    <w:rsid w:val="00FC537A"/>
    <w:rsid w:val="00FC538A"/>
    <w:rsid w:val="00FC53D7"/>
    <w:rsid w:val="00FC56CB"/>
    <w:rsid w:val="00FC57B7"/>
    <w:rsid w:val="00FC5B32"/>
    <w:rsid w:val="00FC5BAA"/>
    <w:rsid w:val="00FC5C6E"/>
    <w:rsid w:val="00FC5C93"/>
    <w:rsid w:val="00FC5FB7"/>
    <w:rsid w:val="00FC63D6"/>
    <w:rsid w:val="00FC64C9"/>
    <w:rsid w:val="00FC6952"/>
    <w:rsid w:val="00FC6E43"/>
    <w:rsid w:val="00FC7095"/>
    <w:rsid w:val="00FC740A"/>
    <w:rsid w:val="00FC7A5F"/>
    <w:rsid w:val="00FC7BFF"/>
    <w:rsid w:val="00FC7D9C"/>
    <w:rsid w:val="00FD0207"/>
    <w:rsid w:val="00FD049C"/>
    <w:rsid w:val="00FD074E"/>
    <w:rsid w:val="00FD0BFC"/>
    <w:rsid w:val="00FD0D2A"/>
    <w:rsid w:val="00FD0FAA"/>
    <w:rsid w:val="00FD129B"/>
    <w:rsid w:val="00FD151A"/>
    <w:rsid w:val="00FD160E"/>
    <w:rsid w:val="00FD1761"/>
    <w:rsid w:val="00FD1932"/>
    <w:rsid w:val="00FD2149"/>
    <w:rsid w:val="00FD23E7"/>
    <w:rsid w:val="00FD2437"/>
    <w:rsid w:val="00FD262A"/>
    <w:rsid w:val="00FD2962"/>
    <w:rsid w:val="00FD29E8"/>
    <w:rsid w:val="00FD2AD3"/>
    <w:rsid w:val="00FD2FA1"/>
    <w:rsid w:val="00FD349D"/>
    <w:rsid w:val="00FD358A"/>
    <w:rsid w:val="00FD440B"/>
    <w:rsid w:val="00FD460C"/>
    <w:rsid w:val="00FD4869"/>
    <w:rsid w:val="00FD51A1"/>
    <w:rsid w:val="00FD5612"/>
    <w:rsid w:val="00FD5859"/>
    <w:rsid w:val="00FD5BA6"/>
    <w:rsid w:val="00FD5CFF"/>
    <w:rsid w:val="00FD5E16"/>
    <w:rsid w:val="00FD61B6"/>
    <w:rsid w:val="00FD631E"/>
    <w:rsid w:val="00FD64D2"/>
    <w:rsid w:val="00FD651F"/>
    <w:rsid w:val="00FD667C"/>
    <w:rsid w:val="00FD6728"/>
    <w:rsid w:val="00FD6AA8"/>
    <w:rsid w:val="00FD72AA"/>
    <w:rsid w:val="00FD72BF"/>
    <w:rsid w:val="00FD73A6"/>
    <w:rsid w:val="00FD7632"/>
    <w:rsid w:val="00FD7751"/>
    <w:rsid w:val="00FD78F9"/>
    <w:rsid w:val="00FD79B9"/>
    <w:rsid w:val="00FD79DB"/>
    <w:rsid w:val="00FD7A05"/>
    <w:rsid w:val="00FD7CEE"/>
    <w:rsid w:val="00FD7DA3"/>
    <w:rsid w:val="00FE03D3"/>
    <w:rsid w:val="00FE095B"/>
    <w:rsid w:val="00FE0A67"/>
    <w:rsid w:val="00FE1428"/>
    <w:rsid w:val="00FE1C24"/>
    <w:rsid w:val="00FE1D36"/>
    <w:rsid w:val="00FE1FE6"/>
    <w:rsid w:val="00FE2072"/>
    <w:rsid w:val="00FE2459"/>
    <w:rsid w:val="00FE2745"/>
    <w:rsid w:val="00FE2C42"/>
    <w:rsid w:val="00FE2C8E"/>
    <w:rsid w:val="00FE2DE1"/>
    <w:rsid w:val="00FE3D90"/>
    <w:rsid w:val="00FE40DF"/>
    <w:rsid w:val="00FE43D2"/>
    <w:rsid w:val="00FE467C"/>
    <w:rsid w:val="00FE47FC"/>
    <w:rsid w:val="00FE4D0C"/>
    <w:rsid w:val="00FE4DEA"/>
    <w:rsid w:val="00FE4DED"/>
    <w:rsid w:val="00FE4EBB"/>
    <w:rsid w:val="00FE4FE7"/>
    <w:rsid w:val="00FE50CF"/>
    <w:rsid w:val="00FE533D"/>
    <w:rsid w:val="00FE5A73"/>
    <w:rsid w:val="00FE5DDF"/>
    <w:rsid w:val="00FE5E69"/>
    <w:rsid w:val="00FE5ED9"/>
    <w:rsid w:val="00FE5F43"/>
    <w:rsid w:val="00FE6010"/>
    <w:rsid w:val="00FE603E"/>
    <w:rsid w:val="00FE6313"/>
    <w:rsid w:val="00FE6852"/>
    <w:rsid w:val="00FE6A3D"/>
    <w:rsid w:val="00FE6E07"/>
    <w:rsid w:val="00FE6ECC"/>
    <w:rsid w:val="00FE70E9"/>
    <w:rsid w:val="00FE716E"/>
    <w:rsid w:val="00FE72AB"/>
    <w:rsid w:val="00FE74D8"/>
    <w:rsid w:val="00FF00DF"/>
    <w:rsid w:val="00FF00E8"/>
    <w:rsid w:val="00FF0EEF"/>
    <w:rsid w:val="00FF13D0"/>
    <w:rsid w:val="00FF15C7"/>
    <w:rsid w:val="00FF1CFE"/>
    <w:rsid w:val="00FF1DD3"/>
    <w:rsid w:val="00FF2157"/>
    <w:rsid w:val="00FF2194"/>
    <w:rsid w:val="00FF2871"/>
    <w:rsid w:val="00FF2ADD"/>
    <w:rsid w:val="00FF2F03"/>
    <w:rsid w:val="00FF312C"/>
    <w:rsid w:val="00FF3471"/>
    <w:rsid w:val="00FF371C"/>
    <w:rsid w:val="00FF37E7"/>
    <w:rsid w:val="00FF3904"/>
    <w:rsid w:val="00FF3CD2"/>
    <w:rsid w:val="00FF401C"/>
    <w:rsid w:val="00FF4385"/>
    <w:rsid w:val="00FF48B2"/>
    <w:rsid w:val="00FF4968"/>
    <w:rsid w:val="00FF4A49"/>
    <w:rsid w:val="00FF4C03"/>
    <w:rsid w:val="00FF4F67"/>
    <w:rsid w:val="00FF4FCA"/>
    <w:rsid w:val="00FF504A"/>
    <w:rsid w:val="00FF52BE"/>
    <w:rsid w:val="00FF552D"/>
    <w:rsid w:val="00FF5568"/>
    <w:rsid w:val="00FF55C8"/>
    <w:rsid w:val="00FF55D8"/>
    <w:rsid w:val="00FF56A3"/>
    <w:rsid w:val="00FF56EA"/>
    <w:rsid w:val="00FF57E4"/>
    <w:rsid w:val="00FF5E0C"/>
    <w:rsid w:val="00FF6033"/>
    <w:rsid w:val="00FF60B7"/>
    <w:rsid w:val="00FF62B0"/>
    <w:rsid w:val="00FF65B1"/>
    <w:rsid w:val="00FF665E"/>
    <w:rsid w:val="00FF6716"/>
    <w:rsid w:val="00FF6997"/>
    <w:rsid w:val="00FF6B6A"/>
    <w:rsid w:val="00FF7376"/>
    <w:rsid w:val="00FF7ACF"/>
    <w:rsid w:val="00FF7D60"/>
    <w:rsid w:val="00FF7E2D"/>
    <w:rsid w:val="17947BAF"/>
    <w:rsid w:val="3DF75C70"/>
    <w:rsid w:val="444633E1"/>
    <w:rsid w:val="77CA1FD0"/>
    <w:rsid w:val="78087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5"/>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页眉 Char"/>
    <w:basedOn w:val="7"/>
    <w:link w:val="4"/>
    <w:qFormat/>
    <w:uiPriority w:val="0"/>
    <w:rPr>
      <w:rFonts w:ascii="Times New Roman" w:hAnsi="Times New Roman" w:eastAsia="宋体" w:cs="Times New Roman"/>
      <w:sz w:val="18"/>
      <w:szCs w:val="18"/>
    </w:rPr>
  </w:style>
  <w:style w:type="character" w:customStyle="1" w:styleId="10">
    <w:name w:val="页脚 Char"/>
    <w:basedOn w:val="7"/>
    <w:link w:val="3"/>
    <w:qFormat/>
    <w:uiPriority w:val="0"/>
    <w:rPr>
      <w:rFonts w:ascii="Times New Roman" w:hAnsi="Times New Roman" w:eastAsia="宋体" w:cs="Times New Roman"/>
      <w:sz w:val="18"/>
      <w:szCs w:val="18"/>
    </w:rPr>
  </w:style>
  <w:style w:type="paragraph" w:customStyle="1" w:styleId="11">
    <w:name w:val="zw"/>
    <w:basedOn w:val="1"/>
    <w:qFormat/>
    <w:uiPriority w:val="0"/>
    <w:pPr>
      <w:widowControl/>
      <w:spacing w:before="100" w:beforeAutospacing="1" w:after="100" w:afterAutospacing="1" w:line="440" w:lineRule="atLeast"/>
      <w:jc w:val="left"/>
    </w:pPr>
    <w:rPr>
      <w:rFonts w:ascii="宋体" w:hAnsi="宋体" w:cs="宋体"/>
      <w:kern w:val="0"/>
      <w:sz w:val="22"/>
      <w:szCs w:val="22"/>
    </w:rPr>
  </w:style>
  <w:style w:type="character" w:customStyle="1" w:styleId="12">
    <w:name w:val="bt11"/>
    <w:qFormat/>
    <w:uiPriority w:val="0"/>
    <w:rPr>
      <w:rFonts w:hint="eastAsia" w:ascii="黑体" w:eastAsia="黑体"/>
      <w:color w:val="000000"/>
      <w:sz w:val="28"/>
      <w:szCs w:val="28"/>
    </w:rPr>
  </w:style>
  <w:style w:type="character" w:customStyle="1" w:styleId="13">
    <w:name w:val="bt21"/>
    <w:qFormat/>
    <w:uiPriority w:val="0"/>
    <w:rPr>
      <w:rFonts w:hint="eastAsia" w:ascii="黑体" w:eastAsia="黑体"/>
      <w:sz w:val="24"/>
      <w:szCs w:val="24"/>
    </w:rPr>
  </w:style>
  <w:style w:type="character" w:customStyle="1" w:styleId="14">
    <w:name w:val="zw1"/>
    <w:qFormat/>
    <w:uiPriority w:val="0"/>
    <w:rPr>
      <w:rFonts w:hint="eastAsia" w:ascii="宋体" w:hAnsi="宋体" w:eastAsia="宋体"/>
      <w:sz w:val="22"/>
      <w:szCs w:val="22"/>
    </w:rPr>
  </w:style>
  <w:style w:type="character" w:customStyle="1" w:styleId="15">
    <w:name w:val="普通(网站) Char"/>
    <w:link w:val="5"/>
    <w:qFormat/>
    <w:uiPriority w:val="99"/>
    <w:rPr>
      <w:rFonts w:ascii="宋体" w:hAnsi="宋体" w:eastAsia="宋体" w:cs="宋体"/>
      <w:kern w:val="0"/>
      <w:sz w:val="24"/>
      <w:szCs w:val="24"/>
    </w:rPr>
  </w:style>
  <w:style w:type="character" w:customStyle="1" w:styleId="16">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F1DEE1-A929-4A28-8EBB-82B390F9CC60}">
  <ds:schemaRefs/>
</ds:datastoreItem>
</file>

<file path=docProps/app.xml><?xml version="1.0" encoding="utf-8"?>
<Properties xmlns="http://schemas.openxmlformats.org/officeDocument/2006/extended-properties" xmlns:vt="http://schemas.openxmlformats.org/officeDocument/2006/docPropsVTypes">
  <Template>Normal</Template>
  <Pages>8</Pages>
  <Words>767</Words>
  <Characters>4376</Characters>
  <Lines>36</Lines>
  <Paragraphs>10</Paragraphs>
  <TotalTime>9</TotalTime>
  <ScaleCrop>false</ScaleCrop>
  <LinksUpToDate>false</LinksUpToDate>
  <CharactersWithSpaces>5133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2016-06-02T11:53:00Z</dcterms:created>
  <dc:creator>zhanghao</dc:creator>
  <cp:lastModifiedBy>bmq</cp:lastModifiedBy>
  <dcterms:modified xsi:type="dcterms:W3CDTF">2021-09-05T12:08:19Z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